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30BB2" w14:textId="24C6D5A3" w:rsidR="005918DA" w:rsidRPr="00F72AA6" w:rsidRDefault="00D86035" w:rsidP="005918DA">
      <w:pPr>
        <w:jc w:val="center"/>
        <w:rPr>
          <w:rFonts w:ascii="Times New Roman" w:hAnsi="Times New Roman" w:cs="Times New Roman"/>
          <w:b/>
          <w:bCs/>
        </w:rPr>
      </w:pPr>
      <w:r>
        <w:rPr>
          <w:rFonts w:ascii="Times New Roman" w:hAnsi="Times New Roman" w:cs="Times New Roman"/>
          <w:b/>
          <w:bCs/>
        </w:rPr>
        <w:t xml:space="preserve">OM – 002 - </w:t>
      </w:r>
      <w:r w:rsidR="00534D1E">
        <w:rPr>
          <w:rFonts w:ascii="Times New Roman" w:hAnsi="Times New Roman" w:cs="Times New Roman"/>
          <w:b/>
          <w:bCs/>
        </w:rPr>
        <w:t>2</w:t>
      </w:r>
      <w:r>
        <w:rPr>
          <w:rFonts w:ascii="Times New Roman" w:hAnsi="Times New Roman" w:cs="Times New Roman"/>
          <w:b/>
          <w:bCs/>
        </w:rPr>
        <w:t>024</w:t>
      </w:r>
    </w:p>
    <w:p w14:paraId="56B63396" w14:textId="77777777" w:rsidR="00D86035" w:rsidRDefault="00D86035" w:rsidP="005918DA">
      <w:pPr>
        <w:jc w:val="center"/>
        <w:rPr>
          <w:rFonts w:ascii="Times New Roman" w:hAnsi="Times New Roman" w:cs="Times New Roman"/>
          <w:b/>
          <w:bCs/>
        </w:rPr>
      </w:pPr>
    </w:p>
    <w:p w14:paraId="37847458" w14:textId="2B96E404"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EXPOSICIÓN DE MOTIVOS</w:t>
      </w:r>
    </w:p>
    <w:p w14:paraId="6F703526" w14:textId="77777777" w:rsidR="005918DA" w:rsidRPr="00F72AA6" w:rsidRDefault="005918DA" w:rsidP="005918DA">
      <w:pPr>
        <w:jc w:val="both"/>
        <w:rPr>
          <w:rFonts w:ascii="Times New Roman" w:hAnsi="Times New Roman" w:cs="Times New Roman"/>
        </w:rPr>
      </w:pPr>
    </w:p>
    <w:p w14:paraId="3EB3E333"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La Constitución ecuatoriana establece como su modelo de Estado el democrático, de derechos y justicia, que se gobierna de manera descentralizada, conforme el Art. 1 de la Constitución de la República del Ecuador (CRE).</w:t>
      </w:r>
    </w:p>
    <w:p w14:paraId="161FE0B0" w14:textId="77777777" w:rsidR="005918DA" w:rsidRPr="00F72AA6" w:rsidRDefault="005918DA" w:rsidP="005918DA">
      <w:pPr>
        <w:jc w:val="both"/>
        <w:rPr>
          <w:rFonts w:ascii="Times New Roman" w:hAnsi="Times New Roman" w:cs="Times New Roman"/>
        </w:rPr>
      </w:pPr>
    </w:p>
    <w:p w14:paraId="5FFB8C83"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Los gobiernos cantonales descentralizados somos autónomos por mandato del Art. 238 de la CRE, y por las garantías legales reconocidas en los Arts. 5 y 6 del Código Orgánico de Organización Territorial, Autonomía y Descentralización (COOTAD). Al tratarse de una autonomía política, administrativa y financiera, los Concejos Cantonales tienen facultades legislativas ancladas a sus competencias, en el ámbito de su jurisdicción territorial, como manda el Art. 240 de la CRE, además de las facultades ejecutivas que todo gobierno autónomo descentralizado ejerce, conforme los Arts. 7, 10 y 28 de la norma de la titularidad de las competencias de aquellos (COOTAD). </w:t>
      </w:r>
    </w:p>
    <w:p w14:paraId="504A6FDB" w14:textId="77777777" w:rsidR="005918DA" w:rsidRPr="00F72AA6" w:rsidRDefault="005918DA" w:rsidP="005918DA">
      <w:pPr>
        <w:jc w:val="both"/>
        <w:rPr>
          <w:rFonts w:ascii="Times New Roman" w:hAnsi="Times New Roman" w:cs="Times New Roman"/>
        </w:rPr>
      </w:pPr>
    </w:p>
    <w:p w14:paraId="52B1FE79"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El Art. 264 de la CRE dispone el catálogo de competencias exclusivas de los gobiernos autónomos descentralizados municipales, mismas que, de conformidad con el Art. 260 ibídem, pueden ser ejercidas de manera concurrente entre los niveles de gobierno, en cuanto a la gestión de servicios públicos, garantizando, de conformidad con los principios previstos en los Arts. 226 y 227 de la CRE, 3 del COOTAD y 26 del Código Orgánico Administrativo (COA), bajo los principios de corresponsabilidad y complementariedad en la gestión, según las competencias que corresponde a cada gobierno autónomo en sus jurisdicciones, para garantizar actuaciones conducentes al efectivo goce y ejercicio de derechos de las personas y el cumplimiento de los objetivos del buen vivir. </w:t>
      </w:r>
    </w:p>
    <w:p w14:paraId="117C409A" w14:textId="77777777" w:rsidR="005918DA" w:rsidRPr="00F72AA6" w:rsidRDefault="005918DA" w:rsidP="005918DA">
      <w:pPr>
        <w:jc w:val="both"/>
        <w:rPr>
          <w:rFonts w:ascii="Times New Roman" w:hAnsi="Times New Roman" w:cs="Times New Roman"/>
        </w:rPr>
      </w:pPr>
    </w:p>
    <w:p w14:paraId="66C702D9"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El Art. 425 de la CRE establece, en virtud de la supremacía constitucional, el orden jerárquico de aplicación normativa en el país, considerando que, dentro de tal jerarquía, el principio de competencia, en especial de la titularidad de las competencias exclusivas de los gobiernos autónomos descentralizados, prevé que las normas expedidas en el ejercicio de tales competencias prevalecen sobre otras normas infraconstitucionales, en caso de conflicto. </w:t>
      </w:r>
    </w:p>
    <w:p w14:paraId="7BC533CB" w14:textId="77777777" w:rsidR="005918DA" w:rsidRPr="00F72AA6" w:rsidRDefault="005918DA" w:rsidP="005918DA">
      <w:pPr>
        <w:jc w:val="both"/>
        <w:rPr>
          <w:rFonts w:ascii="Times New Roman" w:hAnsi="Times New Roman" w:cs="Times New Roman"/>
        </w:rPr>
      </w:pPr>
    </w:p>
    <w:p w14:paraId="5760E157"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De igual forma, los numerales 13, 15 y 26 del Art. 66 de la CRE reconocen y garantizan a las personas derechos vinculados con el desarrollo personal, colectivo, de actividades económicas, conforme principios de solidaridad, responsabilidad social y ambiental, así como, en las condiciones previstas en el Art. 321 ibídem, a los derechos de propiedad, conforme la proyección social y las políticas públicas relacionadas con la prestación de los servicios públicos. </w:t>
      </w:r>
    </w:p>
    <w:p w14:paraId="3AB1A457" w14:textId="77777777" w:rsidR="005918DA" w:rsidRPr="00F72AA6" w:rsidRDefault="005918DA" w:rsidP="005918DA">
      <w:pPr>
        <w:jc w:val="both"/>
        <w:rPr>
          <w:rFonts w:ascii="Times New Roman" w:hAnsi="Times New Roman" w:cs="Times New Roman"/>
        </w:rPr>
      </w:pPr>
    </w:p>
    <w:p w14:paraId="4BFA805C"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De conformidad con los principales deberes del Estado, el 20 de diciembre de 2023 fue promulgada la Ley Orgánica de Eficiencia Económica y Generación de Empleo, con carácter de urgente en materia económica, que busca fortalecer y rescatar la situación ecuatoriana, a partir de la implementación de incentivos tributarios, inversión nacional y extranjera y creación de empleo, para el cumplimiento de lo dispuesto –entre otros-,  en el Art. 336 de la CRE, siendo el Estado el llamado a impulsar y velar por la eficiencia y calidad de los servicios, minimizando distorsiones y fomentando competencia en igualdad de condiciones y oportunidades, para asegurar la participación de las personas en procesos de desarrollo económico, evitando la precarización de la calidad de vida de las poblaciones, particularmente en los Cantones. </w:t>
      </w:r>
    </w:p>
    <w:p w14:paraId="641B32B2" w14:textId="77777777" w:rsidR="005918DA" w:rsidRPr="00F72AA6" w:rsidRDefault="005918DA" w:rsidP="005918DA">
      <w:pPr>
        <w:jc w:val="both"/>
        <w:rPr>
          <w:rFonts w:ascii="Times New Roman" w:hAnsi="Times New Roman" w:cs="Times New Roman"/>
        </w:rPr>
      </w:pPr>
    </w:p>
    <w:p w14:paraId="0274B860" w14:textId="7C3A6AF7" w:rsidR="005918DA" w:rsidRPr="00F72AA6" w:rsidRDefault="005918DA" w:rsidP="005918DA">
      <w:pPr>
        <w:jc w:val="both"/>
        <w:rPr>
          <w:rFonts w:ascii="Times New Roman" w:hAnsi="Times New Roman" w:cs="Times New Roman"/>
        </w:rPr>
      </w:pPr>
      <w:r w:rsidRPr="00F72AA6">
        <w:rPr>
          <w:rFonts w:ascii="Times New Roman" w:hAnsi="Times New Roman" w:cs="Times New Roman"/>
        </w:rPr>
        <w:lastRenderedPageBreak/>
        <w:t xml:space="preserve">En virtud de los principios previstos en el Art. 3 del Código Orgánico de Organización Territorial, Autonomía y Descentralización (COOTAD), es menester que los Concejos Cantonales consideren la remisión de intereses como un mecanismo de cumplimiento de los estándares constitucionales señalados, pero, además, en favor de los derechos de los contribuyentes, para mejorar el impacto que está afrontando la población a propósito del incremento del desempleo y otros fenómenos socioeconómicos, que han ido en detrimento del desarrollo económico y el proyecto de vida de las personas, en particular de las emprendedoras. </w:t>
      </w:r>
    </w:p>
    <w:p w14:paraId="6826900C" w14:textId="77777777" w:rsidR="009D0BB3" w:rsidRPr="00F72AA6" w:rsidRDefault="009D0BB3" w:rsidP="005918DA">
      <w:pPr>
        <w:jc w:val="both"/>
        <w:rPr>
          <w:rFonts w:ascii="Times New Roman" w:hAnsi="Times New Roman" w:cs="Times New Roman"/>
        </w:rPr>
      </w:pPr>
    </w:p>
    <w:p w14:paraId="0CEF334F" w14:textId="4F90258E" w:rsidR="005918DA" w:rsidRPr="00F72AA6" w:rsidRDefault="005918DA" w:rsidP="005918DA">
      <w:pPr>
        <w:jc w:val="both"/>
        <w:rPr>
          <w:rFonts w:ascii="Times New Roman" w:hAnsi="Times New Roman" w:cs="Times New Roman"/>
        </w:rPr>
      </w:pPr>
    </w:p>
    <w:p w14:paraId="67FD99D7" w14:textId="4B66A945" w:rsidR="005918DA" w:rsidRPr="00F72AA6" w:rsidRDefault="005918DA" w:rsidP="005918DA">
      <w:pPr>
        <w:jc w:val="center"/>
        <w:rPr>
          <w:rFonts w:ascii="Times New Roman" w:hAnsi="Times New Roman" w:cs="Times New Roman"/>
          <w:b/>
        </w:rPr>
      </w:pPr>
      <w:r w:rsidRPr="00F72AA6">
        <w:rPr>
          <w:rFonts w:ascii="Times New Roman" w:hAnsi="Times New Roman" w:cs="Times New Roman"/>
          <w:b/>
        </w:rPr>
        <w:t>EL CONCEJO MUNICIPAL DEL GOBIERNO AUTÓNOMO DESCENTRALIZADO MUNICIPAL DEL CANTON FRANCISCO DE ORELLANA</w:t>
      </w:r>
    </w:p>
    <w:p w14:paraId="3C7887D2" w14:textId="77777777" w:rsidR="005918DA" w:rsidRPr="00F72AA6" w:rsidRDefault="005918DA" w:rsidP="005918DA">
      <w:pPr>
        <w:jc w:val="center"/>
        <w:rPr>
          <w:rFonts w:ascii="Times New Roman" w:hAnsi="Times New Roman" w:cs="Times New Roman"/>
          <w:b/>
        </w:rPr>
      </w:pPr>
    </w:p>
    <w:p w14:paraId="52D1E8F5" w14:textId="77777777" w:rsidR="005918DA" w:rsidRPr="00F72AA6" w:rsidRDefault="005918DA" w:rsidP="005918DA">
      <w:pPr>
        <w:jc w:val="both"/>
        <w:rPr>
          <w:rFonts w:ascii="Times New Roman" w:hAnsi="Times New Roman" w:cs="Times New Roman"/>
        </w:rPr>
      </w:pPr>
    </w:p>
    <w:p w14:paraId="59E2CDAE"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CONSIDERANDO:</w:t>
      </w:r>
    </w:p>
    <w:p w14:paraId="6CF97269" w14:textId="77777777" w:rsidR="005918DA" w:rsidRPr="00F72AA6" w:rsidRDefault="005918DA" w:rsidP="005918DA">
      <w:pPr>
        <w:jc w:val="both"/>
        <w:rPr>
          <w:rFonts w:ascii="Times New Roman" w:hAnsi="Times New Roman" w:cs="Times New Roman"/>
        </w:rPr>
      </w:pPr>
    </w:p>
    <w:p w14:paraId="38A71D0E"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1 de la Constitución de la República del Ecuador (CRE) determina que el Ecuador es un Estado constitucional de derechos y justicia, social, democrático, soberano, independiente, unitario, intercultural, plurinacional y laico;</w:t>
      </w:r>
    </w:p>
    <w:p w14:paraId="7E12861D" w14:textId="77777777" w:rsidR="005918DA" w:rsidRPr="00F72AA6" w:rsidRDefault="005918DA" w:rsidP="005918DA">
      <w:pPr>
        <w:jc w:val="both"/>
        <w:rPr>
          <w:rFonts w:ascii="Times New Roman" w:hAnsi="Times New Roman" w:cs="Times New Roman"/>
        </w:rPr>
      </w:pPr>
    </w:p>
    <w:p w14:paraId="27AFF32F"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Estado constitucional de derechos y justicia, que se gobierna de manera descentralizada, da prioridad a los derechos fundamentales de los sujetos de protección, que se encuentran normativamente garantizados, derechos que son exigibles y justiciables a través de las garantías jurisdiccionales reguladas en la Ley Orgánica de Garantías Jurisdiccionales y Control Constitucional y en normativa jurídica supletoria;</w:t>
      </w:r>
    </w:p>
    <w:p w14:paraId="2411143D" w14:textId="77777777" w:rsidR="005918DA" w:rsidRPr="00F72AA6" w:rsidRDefault="005918DA" w:rsidP="005918DA">
      <w:pPr>
        <w:jc w:val="both"/>
        <w:rPr>
          <w:rFonts w:ascii="Times New Roman" w:hAnsi="Times New Roman" w:cs="Times New Roman"/>
        </w:rPr>
      </w:pPr>
    </w:p>
    <w:p w14:paraId="3E422A8C"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84 de la CRE establece que: La Asamblea Nacional y todo órgano con potestad normativa tendrá la obligación de adecuar, formal y materialmente, las leyes y demás normas jurídicas a los derechos previstos en la Constitución y los tratados internacionales, y los que sean necesarios para garantizar la dignidad del ser humano o de las comunidades, pueblos y nacionalidades, lo que implica que los organismos del sector público comprendidos en el Art. 225 de la Constitución deben adecuar su actuar a esta disposición;</w:t>
      </w:r>
    </w:p>
    <w:p w14:paraId="0B671428" w14:textId="77777777" w:rsidR="005918DA" w:rsidRPr="00F72AA6" w:rsidRDefault="005918DA" w:rsidP="005918DA">
      <w:pPr>
        <w:jc w:val="both"/>
        <w:rPr>
          <w:rFonts w:ascii="Times New Roman" w:hAnsi="Times New Roman" w:cs="Times New Roman"/>
        </w:rPr>
      </w:pPr>
    </w:p>
    <w:p w14:paraId="0C7CE71A"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225 de la CRE dispone que el sector público comprenda: (…) 2. Las entidades que integran el régimen autónomo descentralizado; 3. Los organismos y entidades creados por la Constitución o la ley para el ejercicio de la potestad estatal, para la prestación de servicios públicos o para desarrollar actividades económicas asumidas por el Estado; 4. Las personas jurídicas creadas por acto normativo de los gobiernos autónomos descentralizados para la prestación de servicios públicos; </w:t>
      </w:r>
    </w:p>
    <w:p w14:paraId="2EBA7623" w14:textId="77777777" w:rsidR="005918DA" w:rsidRPr="00F72AA6" w:rsidRDefault="005918DA" w:rsidP="005918DA">
      <w:pPr>
        <w:jc w:val="both"/>
        <w:rPr>
          <w:rFonts w:ascii="Times New Roman" w:hAnsi="Times New Roman" w:cs="Times New Roman"/>
        </w:rPr>
      </w:pPr>
    </w:p>
    <w:p w14:paraId="4252DE34"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238 de la norma fundamental ibídem dispone que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14:paraId="0023414B" w14:textId="77777777" w:rsidR="005918DA" w:rsidRPr="00F72AA6" w:rsidRDefault="005918DA" w:rsidP="005918DA">
      <w:pPr>
        <w:jc w:val="both"/>
        <w:rPr>
          <w:rFonts w:ascii="Times New Roman" w:hAnsi="Times New Roman" w:cs="Times New Roman"/>
        </w:rPr>
      </w:pPr>
    </w:p>
    <w:p w14:paraId="638C89E6"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239 de la norma fundamental ibídem establece que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 </w:t>
      </w:r>
    </w:p>
    <w:p w14:paraId="21932A7A" w14:textId="77777777" w:rsidR="005918DA" w:rsidRPr="00F72AA6" w:rsidRDefault="005918DA" w:rsidP="005918DA">
      <w:pPr>
        <w:jc w:val="both"/>
        <w:rPr>
          <w:rFonts w:ascii="Times New Roman" w:hAnsi="Times New Roman" w:cs="Times New Roman"/>
        </w:rPr>
      </w:pPr>
    </w:p>
    <w:p w14:paraId="25D15E18"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240 de la norma fundamental ibídem manda a que los gobiernos autónomos descentralizados de las regiones, distritos metropolitanos, provincias y cantones tendrán facultades legislativas en el ámbito de sus competencias y jurisdicciones territoriales. Las juntas parroquiales rurales tendrán facultades reglamentarias. Todos los gobiernos autónomos descentralizados ejercerán facultades ejecutivas en el ámbito de sus competencias y jurisdicciones territoriales; </w:t>
      </w:r>
    </w:p>
    <w:p w14:paraId="6C13750A" w14:textId="77777777" w:rsidR="005918DA" w:rsidRPr="00F72AA6" w:rsidRDefault="005918DA" w:rsidP="005918DA">
      <w:pPr>
        <w:jc w:val="both"/>
        <w:rPr>
          <w:rFonts w:ascii="Times New Roman" w:hAnsi="Times New Roman" w:cs="Times New Roman"/>
        </w:rPr>
      </w:pPr>
    </w:p>
    <w:p w14:paraId="417DF4EC"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270 de la norma fundamental ibídem establece que los gobiernos autónomos descentralizados generarán sus propios recursos financieros y participarán de las rentas del Estado, de conformidad con los principios de subsidiariedad, solidaridad y equidad;</w:t>
      </w:r>
    </w:p>
    <w:p w14:paraId="1829D7FB" w14:textId="77777777" w:rsidR="005918DA" w:rsidRPr="00F72AA6" w:rsidRDefault="005918DA" w:rsidP="005918DA">
      <w:pPr>
        <w:jc w:val="both"/>
        <w:rPr>
          <w:rFonts w:ascii="Times New Roman" w:hAnsi="Times New Roman" w:cs="Times New Roman"/>
        </w:rPr>
      </w:pPr>
    </w:p>
    <w:p w14:paraId="184F6E49"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321 de la norma fundamental ibídem dispone que el Estado reconoce y garantiza el derecho a la propiedad en sus formas pública, privada, comunitaria, estatal, asociativa, cooperativa, mixta, y que deberá cumplir su función social y ambiental;</w:t>
      </w:r>
    </w:p>
    <w:p w14:paraId="3A469F8A" w14:textId="77777777" w:rsidR="005918DA" w:rsidRPr="00F72AA6" w:rsidRDefault="005918DA" w:rsidP="005918DA">
      <w:pPr>
        <w:jc w:val="both"/>
        <w:rPr>
          <w:rFonts w:ascii="Times New Roman" w:hAnsi="Times New Roman" w:cs="Times New Roman"/>
        </w:rPr>
      </w:pPr>
    </w:p>
    <w:p w14:paraId="426353BD"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de conformidad con el Art. 425 ibídem,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 (…), y que, en caso de conflicto entre normas de distinta jerarquía, la Corte Constitucional, las juezas y jueces, autoridades administrativas y servidoras y servidores públicos, lo resolverán mediante la aplicación de la norma jerárquica superior (…), considerándose, desde la jerarquía normativa, (…) el principio de competencia, en especial la titularidad de las competencias exclusivas de los gobiernos autónomos descentralizados;</w:t>
      </w:r>
    </w:p>
    <w:p w14:paraId="779054FF" w14:textId="77777777" w:rsidR="005918DA" w:rsidRPr="00F72AA6" w:rsidRDefault="005918DA" w:rsidP="005918DA">
      <w:pPr>
        <w:jc w:val="both"/>
        <w:rPr>
          <w:rFonts w:ascii="Times New Roman" w:hAnsi="Times New Roman" w:cs="Times New Roman"/>
        </w:rPr>
      </w:pPr>
    </w:p>
    <w:p w14:paraId="7719A495"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de conformidad con el Art. 426 ibídem, todas las personas, autoridades e instituciones están sujetas a la Constitución. Las juezas y jueces, autoridades administrativas y servidoras y servidores públicos, aplicarán directamente las normas constitucionales y las previstas en los instrumentos internacionales de derechos humanos siempre que sean más favorables a las establecidas en la Constitución, aunque las partes no las invoquen expresamente;</w:t>
      </w:r>
    </w:p>
    <w:p w14:paraId="2DCBE257" w14:textId="77777777" w:rsidR="005918DA" w:rsidRPr="00F72AA6" w:rsidRDefault="005918DA" w:rsidP="005918DA">
      <w:pPr>
        <w:jc w:val="both"/>
        <w:rPr>
          <w:rFonts w:ascii="Times New Roman" w:hAnsi="Times New Roman" w:cs="Times New Roman"/>
        </w:rPr>
      </w:pPr>
    </w:p>
    <w:p w14:paraId="01B6E0FA"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de conformidad con el Art. 427 ibídem, en caso de duda de una norma constitucional, ésta se interpretará en el sentido que más favorezca a la plena vigencia de los derechos y que mejor respete la voluntad del constituyente; </w:t>
      </w:r>
    </w:p>
    <w:p w14:paraId="5FE1813A" w14:textId="77777777" w:rsidR="005918DA" w:rsidRPr="00F72AA6" w:rsidRDefault="005918DA" w:rsidP="005918DA">
      <w:pPr>
        <w:jc w:val="both"/>
        <w:rPr>
          <w:rFonts w:ascii="Times New Roman" w:hAnsi="Times New Roman" w:cs="Times New Roman"/>
        </w:rPr>
      </w:pPr>
    </w:p>
    <w:p w14:paraId="692786EE"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55 del Código Orgánico de Organización Territorial Autonomía y Descentralización (COOTAD), establece que los gobiernos autónomos descentralizados municipales tendrán, entre otras, la competencias de planificar, de manera articulada, en el marco de la interculturalidad y el respeto a la diversidad, así como mantener la vialidad urbana, prestar servicios básicos, crear, modificar, exonerar o suprimir, mediante ordenanzas, tasas, tarifas y contribuciones especiales de mejoras, y regular el tránsito y el transporte terrestre dentro de sus circunscripciones cantonales; </w:t>
      </w:r>
    </w:p>
    <w:p w14:paraId="2C7048C8" w14:textId="77777777" w:rsidR="005918DA" w:rsidRPr="00F72AA6" w:rsidRDefault="005918DA" w:rsidP="005918DA">
      <w:pPr>
        <w:jc w:val="both"/>
        <w:rPr>
          <w:rFonts w:ascii="Times New Roman" w:hAnsi="Times New Roman" w:cs="Times New Roman"/>
        </w:rPr>
      </w:pPr>
    </w:p>
    <w:p w14:paraId="6AA4DED8"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57 del COOTAD establece para el Concejo Municipal el ejercicio de la facultad normativa en las materias de competencia del gobierno autónomo descentralizado municipal, mediante la expedición de ordenanzas cantonales, acuerdos y resoluciones, así como la regulación, mediante ordenanza, para la aplicación de tributos previstos en la ley a su favor, estando el Concejo Municipal atribuido y facultado (…) para expedir acuerdos o resoluciones, en el ámbito de </w:t>
      </w:r>
      <w:r w:rsidRPr="00F72AA6">
        <w:rPr>
          <w:rFonts w:ascii="Times New Roman" w:hAnsi="Times New Roman" w:cs="Times New Roman"/>
        </w:rPr>
        <w:lastRenderedPageBreak/>
        <w:t>competencia del gobierno autónomo descentralizado municipal, para regular temas institucionales específicos o reconocer derechos particulares;</w:t>
      </w:r>
    </w:p>
    <w:p w14:paraId="5205FB87" w14:textId="77777777" w:rsidR="005918DA" w:rsidRPr="00F72AA6" w:rsidRDefault="005918DA" w:rsidP="005918DA">
      <w:pPr>
        <w:jc w:val="both"/>
        <w:rPr>
          <w:rFonts w:ascii="Times New Roman" w:hAnsi="Times New Roman" w:cs="Times New Roman"/>
        </w:rPr>
      </w:pPr>
    </w:p>
    <w:p w14:paraId="4A8F5BEF"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60.d) del COOTAD faculta al Alcalde o Alcaldesa, presentar con facultad privativa, proyectos de ordenanzas tributarias que creen, modifiquen, exoneren o supriman tributos, en el ámbito de las competencias correspondientes a su nivel de gobierno;</w:t>
      </w:r>
    </w:p>
    <w:p w14:paraId="78C6BD42" w14:textId="77777777" w:rsidR="005918DA" w:rsidRPr="00F72AA6" w:rsidRDefault="005918DA" w:rsidP="005918DA">
      <w:pPr>
        <w:jc w:val="both"/>
        <w:rPr>
          <w:rFonts w:ascii="Times New Roman" w:hAnsi="Times New Roman" w:cs="Times New Roman"/>
        </w:rPr>
      </w:pPr>
    </w:p>
    <w:p w14:paraId="7B577A38"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172 de la norma de competencia de los gobiernos municipales ibídem dispone que los gobiernos autónomos descentralizados metropolitano y municipal son beneficiarios de ingresos generados por la gestión propia, y su clasificación estará sujeta a la definición de la ley que regule las finanzas públicas, siendo para el efecto el Código Orgánico de Planificación de las Finanzas Públicas (COPLAFIP), ingresos que se constituyen como tales como propios tras la gestión municipal; </w:t>
      </w:r>
    </w:p>
    <w:p w14:paraId="65F8B040" w14:textId="77777777" w:rsidR="005918DA" w:rsidRPr="00F72AA6" w:rsidRDefault="005918DA" w:rsidP="005918DA">
      <w:pPr>
        <w:jc w:val="both"/>
        <w:rPr>
          <w:rFonts w:ascii="Times New Roman" w:hAnsi="Times New Roman" w:cs="Times New Roman"/>
        </w:rPr>
      </w:pPr>
    </w:p>
    <w:p w14:paraId="108E7579"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conforme el Art. 186 ibídem, los Municipios, mediante ordenanza, pueden crear, modificar, exonerar o suprimir tasas, contribuciones especiales de mejoras generales o específicas; </w:t>
      </w:r>
    </w:p>
    <w:p w14:paraId="443D5DDA" w14:textId="77777777" w:rsidR="005918DA" w:rsidRPr="00F72AA6" w:rsidRDefault="005918DA" w:rsidP="005918DA">
      <w:pPr>
        <w:jc w:val="both"/>
        <w:rPr>
          <w:rFonts w:ascii="Times New Roman" w:hAnsi="Times New Roman" w:cs="Times New Roman"/>
        </w:rPr>
      </w:pPr>
    </w:p>
    <w:p w14:paraId="01464532"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242 de la norma de competencia de los gobiernos municipales ibídem establece que el Estado se organiza territorialmente en regiones, provincias, cantones y parroquias rurales, y que, por razones de conservación ambiental, étnico-culturales o de población, podrán constituirse regímenes especiales, siendo éstos los distritos metropolitanos autónomos, la provincia de Galápagos y las circunscripciones territoriales indígenas y pluriculturales; </w:t>
      </w:r>
    </w:p>
    <w:p w14:paraId="7FD95033" w14:textId="77777777" w:rsidR="005918DA" w:rsidRPr="00F72AA6" w:rsidRDefault="005918DA" w:rsidP="005918DA">
      <w:pPr>
        <w:jc w:val="both"/>
        <w:rPr>
          <w:rFonts w:ascii="Times New Roman" w:hAnsi="Times New Roman" w:cs="Times New Roman"/>
        </w:rPr>
      </w:pPr>
    </w:p>
    <w:p w14:paraId="4EE6A7D8"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491 de la norma ibídem, establece los siguientes impuestos para la financiación municipal: (a) El impuesto sobre la propiedad urbana; (b) El impuesto sobre la propiedad rural;  (c) El impuesto de alcabalas; (d) El impuesto sobre los vehículos; (e) El impuesto de matrículas y patentes; (f) El impuesto a los espectáculos públicos; (g) El impuesto a las utilidades en la transferencia de predios urbanos y plusvalía de los mismos; (h) El impuesto al juego; e, (i) El impuesto del 1.5 por mil sobre los activos totales;</w:t>
      </w:r>
    </w:p>
    <w:p w14:paraId="01C1DD78" w14:textId="77777777" w:rsidR="005918DA" w:rsidRPr="00F72AA6" w:rsidRDefault="005918DA" w:rsidP="005918DA">
      <w:pPr>
        <w:jc w:val="both"/>
        <w:rPr>
          <w:rFonts w:ascii="Times New Roman" w:hAnsi="Times New Roman" w:cs="Times New Roman"/>
        </w:rPr>
      </w:pPr>
    </w:p>
    <w:p w14:paraId="0559E976"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impuesto al rodaje se encuentra regulado en el Capítulo III, denominado Impuestos, Sección Séptima titulada impuesto a los vehículos del COOTAD, por lo que el 100% de intereses, multas y recargos, serán aquellos derivados de los tributos por efecto del impuesto a los vehículos; </w:t>
      </w:r>
    </w:p>
    <w:p w14:paraId="655E156E" w14:textId="77777777" w:rsidR="005918DA" w:rsidRPr="00F72AA6" w:rsidRDefault="005918DA" w:rsidP="005918DA">
      <w:pPr>
        <w:jc w:val="both"/>
        <w:rPr>
          <w:rFonts w:ascii="Times New Roman" w:hAnsi="Times New Roman" w:cs="Times New Roman"/>
        </w:rPr>
      </w:pPr>
    </w:p>
    <w:p w14:paraId="65690B52"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2 del Código Tributario establece la supremacía de las normas tributarias sobre toda otra norma de leyes generales, no siendo aplicables por la administración ni los órganos jurisdiccionales las leyes y decretos que, de cualquiera manera, contravengan tal supremacía; </w:t>
      </w:r>
    </w:p>
    <w:p w14:paraId="09E428B3" w14:textId="77777777" w:rsidR="005918DA" w:rsidRPr="00F72AA6" w:rsidRDefault="005918DA" w:rsidP="005918DA">
      <w:pPr>
        <w:jc w:val="both"/>
        <w:rPr>
          <w:rFonts w:ascii="Times New Roman" w:hAnsi="Times New Roman" w:cs="Times New Roman"/>
        </w:rPr>
      </w:pPr>
    </w:p>
    <w:p w14:paraId="10FA21B0"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de conformidad con el Art. 5 del Código Tributario, el régimen de aplicación tributaria se regirá por los principios de legalidad, generalidad, progresividad, eficiencia, simplicidad administrativa, irretroactividad, transparencia y suficiencia recaudatoria; </w:t>
      </w:r>
    </w:p>
    <w:p w14:paraId="66EB1B6D" w14:textId="77777777" w:rsidR="005918DA" w:rsidRPr="00F72AA6" w:rsidRDefault="005918DA" w:rsidP="005918DA">
      <w:pPr>
        <w:jc w:val="both"/>
        <w:rPr>
          <w:rFonts w:ascii="Times New Roman" w:hAnsi="Times New Roman" w:cs="Times New Roman"/>
        </w:rPr>
      </w:pPr>
    </w:p>
    <w:p w14:paraId="6488112B"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conforme el Art. 6 de la norma tributaria ibídem, los tributos, además de ser medios para recaudar ingresos públicos, servirán como instrumento de política económica general (…); </w:t>
      </w:r>
    </w:p>
    <w:p w14:paraId="53078007" w14:textId="77777777" w:rsidR="005918DA" w:rsidRPr="00F72AA6" w:rsidRDefault="005918DA" w:rsidP="005918DA">
      <w:pPr>
        <w:jc w:val="both"/>
        <w:rPr>
          <w:rFonts w:ascii="Times New Roman" w:hAnsi="Times New Roman" w:cs="Times New Roman"/>
        </w:rPr>
      </w:pPr>
    </w:p>
    <w:p w14:paraId="61C76B7A"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8 de la norma tributaria ibídem reconoce la facultad reglamentaria de las municipalidades, conforme otras normas del ordenamiento jurídico; </w:t>
      </w:r>
    </w:p>
    <w:p w14:paraId="3A73067B" w14:textId="77777777" w:rsidR="005918DA" w:rsidRPr="00F72AA6" w:rsidRDefault="005918DA" w:rsidP="005918DA">
      <w:pPr>
        <w:jc w:val="both"/>
        <w:rPr>
          <w:rFonts w:ascii="Times New Roman" w:hAnsi="Times New Roman" w:cs="Times New Roman"/>
        </w:rPr>
      </w:pPr>
    </w:p>
    <w:p w14:paraId="69CC6A62"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lastRenderedPageBreak/>
        <w:t>Que,</w:t>
      </w:r>
      <w:r w:rsidRPr="00F72AA6">
        <w:rPr>
          <w:rFonts w:ascii="Times New Roman" w:hAnsi="Times New Roman" w:cs="Times New Roman"/>
        </w:rPr>
        <w:t xml:space="preserve"> el Art. 54 ibídem, establece que las deudas tributarias sólo podrán condonarse o remitirse en virtud de ley, en la cuantía y con los requisitos que en la misma determinen, pudiendo los intereses y las multas, que provienen de las obligaciones tributarias, condonarse por resolución de la máxima autoridad tributaria correspondiente en la cuantía y cumplidos los requisitos normados; </w:t>
      </w:r>
    </w:p>
    <w:p w14:paraId="621A194D" w14:textId="77777777" w:rsidR="005918DA" w:rsidRPr="00F72AA6" w:rsidRDefault="005918DA" w:rsidP="005918DA">
      <w:pPr>
        <w:jc w:val="both"/>
        <w:rPr>
          <w:rFonts w:ascii="Times New Roman" w:hAnsi="Times New Roman" w:cs="Times New Roman"/>
        </w:rPr>
      </w:pPr>
    </w:p>
    <w:p w14:paraId="1E4987CD"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65 ibídem, establece que, en el ámbito municipal, la dirección de la administración tributaria corresponderá, en su caso, al (…) Alcalde, quienes la ejercerán a través de las dependencias, direcciones u órganos administrativos que la ley determine, disponiendo que a los propios órganos corresponderá la administración tributaria, cuando se trate de tributos no fiscales adicionales a los provinciales o municipales; de participación en estos tributos, o de aquellos cuya base de imposición sea la de los tributos principales o estos mismos, aunque su recaudación corresponda a otros organismos;</w:t>
      </w:r>
    </w:p>
    <w:p w14:paraId="05EB7B5F" w14:textId="77777777" w:rsidR="005918DA" w:rsidRPr="00F72AA6" w:rsidRDefault="005918DA" w:rsidP="005918DA">
      <w:pPr>
        <w:jc w:val="both"/>
        <w:rPr>
          <w:rFonts w:ascii="Times New Roman" w:hAnsi="Times New Roman" w:cs="Times New Roman"/>
        </w:rPr>
      </w:pPr>
    </w:p>
    <w:p w14:paraId="35E8B252"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Art. 68 ibídem, faculta a los gobiernos municipales a ejercer la determinación de la obligación tributaria; </w:t>
      </w:r>
    </w:p>
    <w:p w14:paraId="3B0DC037" w14:textId="77777777" w:rsidR="005918DA" w:rsidRPr="00F72AA6" w:rsidRDefault="005918DA" w:rsidP="005918DA">
      <w:pPr>
        <w:jc w:val="both"/>
        <w:rPr>
          <w:rFonts w:ascii="Times New Roman" w:hAnsi="Times New Roman" w:cs="Times New Roman"/>
        </w:rPr>
      </w:pPr>
    </w:p>
    <w:p w14:paraId="1993E250"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la Disposición Transitoria Primera de la Ley Orgánica de Eficiencia y Generación de Empleo, publicada en el Registro Oficial Suplemento 461, del 20 de diciembre de 2023, establece que los contribuyentes que paguen la totalidad de la obligación u obligaciones tributarias vencidas a la fecha de entrada en vigencia de la presente ley o aquellos contribuyentes que hayan sido notificados con una comunicación de diferencias o actas borrador hasta la fecha de entrada en vigencia de la presente ley, gozarán de la remisión del 100% de intereses, multas y recargos derivados de los tributos (…). El pago deberá realizarse en un plazo máximo de 150 días contados a partir de la publicación de esta ley</w:t>
      </w:r>
      <w:r w:rsidRPr="00F72AA6">
        <w:rPr>
          <w:rFonts w:ascii="Times New Roman" w:hAnsi="Times New Roman" w:cs="Times New Roman"/>
          <w:color w:val="FF0000"/>
        </w:rPr>
        <w:t xml:space="preserve">. </w:t>
      </w:r>
      <w:r w:rsidRPr="00F72AA6">
        <w:rPr>
          <w:rFonts w:ascii="Times New Roman" w:hAnsi="Times New Roman" w:cs="Times New Roman"/>
        </w:rPr>
        <w:t>Si el pago fuese parcial, no aplicará la remisión. Si el contribuyente hubiese realizado pagos previos a la entrada en vigencia de la presente ley, se aplicarán las siguientes reglas: (a) Cuando los pagos previos alcanzaren a cubrir la totalidad del saldo del capital de las obligaciones, quedarán remitidas; y, (b) Cuando los pagos previos no alcanzaren a cubrir la totalidad del saldo del capital de las obligaciones, el contribuyente podrá cancelar la diferencia total con remisión, dentro del plazo establecido en la presente Ley. Si existen procesos pendientes en sede administrativa, judicial, constitucional, arbitral o de la facultad de transigir, los contribuyentes además deberán presentar los desistimientos de los recursos o acciones administrativas, judiciales, constitucionales o arbitrales nacionales y/o internacionales. De lo contrario, al momento de la emisión de la resolución, sentencia o acuerdo según corresponda, los pagos que se hubiesen efectuado serán imputados de conformidad con el artículo 47 del Código Tributario;</w:t>
      </w:r>
    </w:p>
    <w:p w14:paraId="595DD2DB" w14:textId="77777777" w:rsidR="005918DA" w:rsidRPr="00F72AA6" w:rsidRDefault="005918DA" w:rsidP="005918DA">
      <w:pPr>
        <w:jc w:val="both"/>
        <w:rPr>
          <w:rFonts w:ascii="Times New Roman" w:hAnsi="Times New Roman" w:cs="Times New Roman"/>
        </w:rPr>
      </w:pPr>
    </w:p>
    <w:p w14:paraId="7F6EF372"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la Disposición Transitoria Segunda de la Ley Orgánica de Eficiencia y Generación de Empleo, establece que los Gobiernos Autónomos Descentralizados, así como sus empresas amparadas en la Ley Orgánica de Empresas Públicas, agencias, instituciones y entidades adscritas, podrán disponer la remisión del 100% de intereses, multas y recargos derivados de los tributos cuya administración y recaudación les corresponda, inclusive el impuesto al rodaje, y que, para el efecto, deberán emitir una ordenanza en el término máximo de 45 días, estableciendo que el pago se realice en un máximo de 150 días contados a partir de la publicación de dicha Ley, independientemente del tiempo de emisión de la Ordenanza, siguiendo las disposiciones previstas en la Disposición Transitoria Primera, a excepción del último inciso; </w:t>
      </w:r>
    </w:p>
    <w:p w14:paraId="5E7E5F16" w14:textId="77777777" w:rsidR="005918DA" w:rsidRPr="00F72AA6" w:rsidRDefault="005918DA" w:rsidP="005918DA">
      <w:pPr>
        <w:jc w:val="both"/>
        <w:rPr>
          <w:rFonts w:ascii="Times New Roman" w:hAnsi="Times New Roman" w:cs="Times New Roman"/>
        </w:rPr>
      </w:pPr>
    </w:p>
    <w:p w14:paraId="3112C6CE"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Código Civil en el artículo 1583, numeral 5, señala que la remisión es un modo de extinguir las obligaciones;</w:t>
      </w:r>
    </w:p>
    <w:p w14:paraId="38619152" w14:textId="77777777" w:rsidR="005918DA" w:rsidRPr="00F72AA6" w:rsidRDefault="005918DA" w:rsidP="005918DA">
      <w:pPr>
        <w:jc w:val="both"/>
        <w:rPr>
          <w:rFonts w:ascii="Times New Roman" w:hAnsi="Times New Roman" w:cs="Times New Roman"/>
        </w:rPr>
      </w:pPr>
    </w:p>
    <w:p w14:paraId="1210D161"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lastRenderedPageBreak/>
        <w:t>Que,</w:t>
      </w:r>
      <w:r w:rsidRPr="00F72AA6">
        <w:rPr>
          <w:rFonts w:ascii="Times New Roman" w:hAnsi="Times New Roman" w:cs="Times New Roman"/>
        </w:rPr>
        <w:t xml:space="preserve"> los Arts. 87 y 88 de la indicada norma tributaria facultan a los gobiernos municipales a adoptar, por disposición administrativa, la modalidad para escoger cualquiera de los sistemas de determinación previstos en el referido Código; </w:t>
      </w:r>
    </w:p>
    <w:p w14:paraId="2A3D40DE" w14:textId="77777777" w:rsidR="005918DA" w:rsidRPr="00F72AA6" w:rsidRDefault="005918DA" w:rsidP="005918DA">
      <w:pPr>
        <w:jc w:val="both"/>
        <w:rPr>
          <w:rFonts w:ascii="Times New Roman" w:hAnsi="Times New Roman" w:cs="Times New Roman"/>
        </w:rPr>
      </w:pPr>
    </w:p>
    <w:p w14:paraId="0AEE5B32" w14:textId="4C70A56A"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Que,</w:t>
      </w:r>
      <w:r w:rsidRPr="00F72AA6">
        <w:rPr>
          <w:rFonts w:ascii="Times New Roman" w:hAnsi="Times New Roman" w:cs="Times New Roman"/>
        </w:rPr>
        <w:t xml:space="preserve"> el control del tránsito y la seguridad vial es ejercido a través de la competencia exclusiva por las autoridades municipales en sus respectivas circunscripciones territoriales, por las Unidades de Control de Transporte Terrestre, Tránsito y Seguridad Vial, constituidas dentro de su propia institucionalidad, unidades que dependen operativa, orgánica, financiera y administrativamente de los gobiernos municipales;</w:t>
      </w:r>
    </w:p>
    <w:p w14:paraId="1886A64E" w14:textId="77777777" w:rsidR="00C50F3C" w:rsidRPr="00F72AA6" w:rsidRDefault="00C50F3C" w:rsidP="005918DA">
      <w:pPr>
        <w:jc w:val="both"/>
        <w:rPr>
          <w:rFonts w:ascii="Times New Roman" w:hAnsi="Times New Roman" w:cs="Times New Roman"/>
        </w:rPr>
      </w:pPr>
    </w:p>
    <w:p w14:paraId="1487253D" w14:textId="168B7B7F" w:rsidR="00574CD1" w:rsidRPr="00F72AA6" w:rsidRDefault="00C50F3C" w:rsidP="00574CD1">
      <w:pPr>
        <w:spacing w:line="257" w:lineRule="auto"/>
        <w:jc w:val="both"/>
        <w:rPr>
          <w:rFonts w:ascii="Times New Roman" w:eastAsia="Palatino Linotype" w:hAnsi="Times New Roman" w:cs="Times New Roman"/>
          <w:i/>
          <w:iCs/>
          <w:lang w:val="es"/>
        </w:rPr>
      </w:pPr>
      <w:r w:rsidRPr="00F72AA6">
        <w:rPr>
          <w:rFonts w:ascii="Times New Roman" w:eastAsia="Palatino Linotype" w:hAnsi="Times New Roman" w:cs="Times New Roman"/>
          <w:b/>
          <w:lang w:val="es"/>
        </w:rPr>
        <w:t>Que,</w:t>
      </w:r>
      <w:r w:rsidRPr="00F72AA6">
        <w:rPr>
          <w:rFonts w:ascii="Times New Roman" w:eastAsia="Palatino Linotype" w:hAnsi="Times New Roman" w:cs="Times New Roman"/>
          <w:lang w:val="es"/>
        </w:rPr>
        <w:t xml:space="preserve"> Mediante Memorando Nº</w:t>
      </w:r>
      <w:r w:rsidR="00574CD1" w:rsidRPr="00F72AA6">
        <w:rPr>
          <w:rFonts w:ascii="Times New Roman" w:eastAsia="Palatino Linotype" w:hAnsi="Times New Roman" w:cs="Times New Roman"/>
          <w:lang w:val="es"/>
        </w:rPr>
        <w:t xml:space="preserve"> GADMFO-PS-2024-141</w:t>
      </w:r>
      <w:r w:rsidRPr="00F72AA6">
        <w:rPr>
          <w:rFonts w:ascii="Times New Roman" w:eastAsia="Palatino Linotype" w:hAnsi="Times New Roman" w:cs="Times New Roman"/>
          <w:lang w:val="es"/>
        </w:rPr>
        <w:t>,</w:t>
      </w:r>
      <w:r w:rsidR="00574CD1" w:rsidRPr="00F72AA6">
        <w:rPr>
          <w:rFonts w:ascii="Times New Roman" w:eastAsia="Palatino Linotype" w:hAnsi="Times New Roman" w:cs="Times New Roman"/>
          <w:lang w:val="es"/>
        </w:rPr>
        <w:t xml:space="preserve"> de fecha 31 de enero de 2024,</w:t>
      </w:r>
      <w:r w:rsidRPr="00F72AA6">
        <w:rPr>
          <w:rFonts w:ascii="Times New Roman" w:eastAsia="Palatino Linotype" w:hAnsi="Times New Roman" w:cs="Times New Roman"/>
          <w:lang w:val="es"/>
        </w:rPr>
        <w:t xml:space="preserve"> suscrito por el </w:t>
      </w:r>
      <w:r w:rsidR="00574CD1" w:rsidRPr="00F72AA6">
        <w:rPr>
          <w:rFonts w:ascii="Times New Roman" w:eastAsia="Palatino Linotype" w:hAnsi="Times New Roman" w:cs="Times New Roman"/>
          <w:lang w:val="es"/>
        </w:rPr>
        <w:t>Doctor Milton Enríquez Quezada, en su calidad de Procurador Sindico, dirigido a la señora Alcaldesa remite el proyecto de “</w:t>
      </w:r>
      <w:r w:rsidR="00574CD1" w:rsidRPr="00F72AA6">
        <w:rPr>
          <w:rFonts w:ascii="Times New Roman" w:hAnsi="Times New Roman" w:cs="Times New Roman"/>
        </w:rPr>
        <w:t>ORDENANZA DE REMISIÓN DEL 100% DE INTERESES, MULTAS Y RECARGOS; DERIVADOS DE LOS TRIBUTOS, INCLUSIVE EL IMPUESTO AL RODAJE, CUYA ADMINISTRACIÓN Y RECAUDACIÓN LE CORRESPONDE AL GOBIERNO AUTÓNOMO DESCENTRALIZADO MUNICIPAL FRANCISCO DE ORELLANA, SUS EMPRESAS PÚBLICAS Y ENTIDADES ADSCRITAS</w:t>
      </w:r>
      <w:r w:rsidR="00574CD1" w:rsidRPr="00F72AA6">
        <w:rPr>
          <w:rFonts w:ascii="Times New Roman" w:eastAsia="Palatino Linotype" w:hAnsi="Times New Roman" w:cs="Times New Roman"/>
          <w:lang w:val="es"/>
        </w:rPr>
        <w:t>”, indicando principalmente lo siguiente: (…)</w:t>
      </w:r>
      <w:r w:rsidR="00574CD1" w:rsidRPr="00F72AA6">
        <w:rPr>
          <w:rFonts w:ascii="Times New Roman" w:eastAsia="Palatino Linotype" w:hAnsi="Times New Roman" w:cs="Times New Roman"/>
          <w:i/>
          <w:iCs/>
          <w:lang w:val="es"/>
        </w:rPr>
        <w:t xml:space="preserve">“El proyecto en referencia se lo remite a su autoridad para revisión conjuntamente con la Dirección Financiera a fin de que una vez ilustrada de la propuesta resuelva acogerla o no para ponerla en conocimiento de la Comisión de Legislación Control y Fiscalización del GADM Francisco de Orellana y luego del </w:t>
      </w:r>
      <w:r w:rsidRPr="00F72AA6">
        <w:rPr>
          <w:rFonts w:ascii="Times New Roman" w:eastAsia="Palatino Linotype" w:hAnsi="Times New Roman" w:cs="Times New Roman"/>
          <w:i/>
          <w:iCs/>
          <w:lang w:val="es"/>
        </w:rPr>
        <w:t>trámite</w:t>
      </w:r>
      <w:r w:rsidR="00574CD1" w:rsidRPr="00F72AA6">
        <w:rPr>
          <w:rFonts w:ascii="Times New Roman" w:eastAsia="Palatino Linotype" w:hAnsi="Times New Roman" w:cs="Times New Roman"/>
          <w:i/>
          <w:iCs/>
          <w:lang w:val="es"/>
        </w:rPr>
        <w:t xml:space="preserve"> de rigor para que se pase ante el Pleno del Concejo Municipal para su aprobación o no” (…) “Me permito recordar que el termino (días hábiles) previsto en la ley que da origen a la propuesta y que en si es la fecha máxima para que el GAD Municipal pueda aprobar Ordenanza de este tipo vence el 27 de FEBRERO DEL 2024”.</w:t>
      </w:r>
    </w:p>
    <w:p w14:paraId="13712EA0" w14:textId="77777777" w:rsidR="00C50F3C" w:rsidRPr="00F72AA6" w:rsidRDefault="00C50F3C" w:rsidP="005918DA">
      <w:pPr>
        <w:jc w:val="both"/>
        <w:rPr>
          <w:rFonts w:ascii="Times New Roman" w:hAnsi="Times New Roman" w:cs="Times New Roman"/>
          <w:b/>
          <w:bCs/>
        </w:rPr>
      </w:pPr>
    </w:p>
    <w:p w14:paraId="3006EB8C" w14:textId="5F0CC2D9" w:rsidR="00574CD1" w:rsidRPr="00F72AA6" w:rsidRDefault="00B156A7" w:rsidP="005918DA">
      <w:pPr>
        <w:jc w:val="both"/>
        <w:rPr>
          <w:rFonts w:ascii="Times New Roman" w:hAnsi="Times New Roman" w:cs="Times New Roman"/>
          <w:i/>
          <w:iCs/>
        </w:rPr>
      </w:pPr>
      <w:r w:rsidRPr="00F72AA6">
        <w:rPr>
          <w:rFonts w:ascii="Times New Roman" w:hAnsi="Times New Roman" w:cs="Times New Roman"/>
          <w:b/>
          <w:bCs/>
        </w:rPr>
        <w:t>Que, Mediante</w:t>
      </w:r>
      <w:r w:rsidR="00C50F3C" w:rsidRPr="00F72AA6">
        <w:rPr>
          <w:rFonts w:ascii="Times New Roman" w:hAnsi="Times New Roman" w:cs="Times New Roman"/>
        </w:rPr>
        <w:t xml:space="preserve"> Memorando Nro. GADMFO-2024-641, de fecha 21 de febrero de </w:t>
      </w:r>
      <w:r w:rsidRPr="00F72AA6">
        <w:rPr>
          <w:rFonts w:ascii="Times New Roman" w:hAnsi="Times New Roman" w:cs="Times New Roman"/>
        </w:rPr>
        <w:t>2024, suscrito por</w:t>
      </w:r>
      <w:r w:rsidR="00C50F3C" w:rsidRPr="00F72AA6">
        <w:rPr>
          <w:rFonts w:ascii="Times New Roman" w:hAnsi="Times New Roman" w:cs="Times New Roman"/>
        </w:rPr>
        <w:t xml:space="preserve"> la Mgs. Ana María Quishpe Ordoñez,</w:t>
      </w:r>
      <w:r w:rsidRPr="00F72AA6">
        <w:rPr>
          <w:rFonts w:ascii="Times New Roman" w:hAnsi="Times New Roman" w:cs="Times New Roman"/>
        </w:rPr>
        <w:t xml:space="preserve"> Directora Financiera del GADMFO </w:t>
      </w:r>
      <w:r w:rsidR="00C50F3C" w:rsidRPr="00F72AA6">
        <w:rPr>
          <w:rFonts w:ascii="Times New Roman" w:hAnsi="Times New Roman" w:cs="Times New Roman"/>
        </w:rPr>
        <w:t xml:space="preserve">en respuesta al MEMORANDO GADMFO-CLCF-2024-002 de fecha 20 de febrero de 2024 suscrita por la </w:t>
      </w:r>
      <w:r w:rsidR="00C50F3C" w:rsidRPr="00F72AA6">
        <w:rPr>
          <w:rFonts w:ascii="Times New Roman" w:eastAsia="Palatino Linotype" w:hAnsi="Times New Roman" w:cs="Times New Roman"/>
          <w:lang w:val="es"/>
        </w:rPr>
        <w:t>señora Judith Magali Hidalgo Cuenca, en su calidad de Presidenta de la Comisión de Legislación, Control y Fiscalización del GADMFO</w:t>
      </w:r>
      <w:r w:rsidR="00C50F3C" w:rsidRPr="00F72AA6">
        <w:rPr>
          <w:rFonts w:ascii="Times New Roman" w:hAnsi="Times New Roman" w:cs="Times New Roman"/>
        </w:rPr>
        <w:t xml:space="preserve"> y MEMORANDO No. GADMFO-SG-2024-052 suscrito por Abg. F. Alejandro Moreno Choud, Mgs, Secretario General del GADMFO, manifiesta lo siguiente: (…) “</w:t>
      </w:r>
      <w:r w:rsidR="00C50F3C" w:rsidRPr="00F72AA6">
        <w:rPr>
          <w:rFonts w:ascii="Times New Roman" w:hAnsi="Times New Roman" w:cs="Times New Roman"/>
          <w:i/>
          <w:iCs/>
        </w:rPr>
        <w:t>por la petición solicitada del Concejal Víctor Ruiz, la Dirección Financiera, presenta la tabla de valores donde se especifica el capital, interés y recargos que se pretende recuperar en el caso de que sea el 100% ($1.299.744,33 USD).</w:t>
      </w:r>
    </w:p>
    <w:p w14:paraId="0C79C499" w14:textId="60194F6D" w:rsidR="00C50F3C" w:rsidRPr="00F72AA6" w:rsidRDefault="00B156A7" w:rsidP="00C50F3C">
      <w:pPr>
        <w:pStyle w:val="Prrafodelista"/>
        <w:numPr>
          <w:ilvl w:val="0"/>
          <w:numId w:val="17"/>
        </w:numPr>
        <w:spacing w:line="257" w:lineRule="auto"/>
        <w:jc w:val="both"/>
        <w:rPr>
          <w:rFonts w:ascii="Times New Roman" w:hAnsi="Times New Roman" w:cs="Times New Roman"/>
          <w:i/>
          <w:iCs/>
          <w:sz w:val="24"/>
          <w:szCs w:val="24"/>
        </w:rPr>
      </w:pPr>
      <w:r w:rsidRPr="00F72AA6">
        <w:rPr>
          <w:rFonts w:ascii="Times New Roman" w:hAnsi="Times New Roman" w:cs="Times New Roman"/>
          <w:i/>
          <w:iCs/>
          <w:sz w:val="24"/>
          <w:szCs w:val="24"/>
        </w:rPr>
        <w:t>Total,</w:t>
      </w:r>
      <w:r w:rsidR="00C50F3C" w:rsidRPr="00F72AA6">
        <w:rPr>
          <w:rFonts w:ascii="Times New Roman" w:hAnsi="Times New Roman" w:cs="Times New Roman"/>
          <w:i/>
          <w:iCs/>
          <w:sz w:val="24"/>
          <w:szCs w:val="24"/>
        </w:rPr>
        <w:t xml:space="preserve"> cartera Vencida emitida $ 3.730.485,25 USD. </w:t>
      </w:r>
    </w:p>
    <w:p w14:paraId="3677E47E" w14:textId="26246749" w:rsidR="00C50F3C" w:rsidRPr="00F72AA6" w:rsidRDefault="00B156A7" w:rsidP="00C50F3C">
      <w:pPr>
        <w:pStyle w:val="Prrafodelista"/>
        <w:numPr>
          <w:ilvl w:val="0"/>
          <w:numId w:val="17"/>
        </w:numPr>
        <w:spacing w:line="257" w:lineRule="auto"/>
        <w:jc w:val="both"/>
        <w:rPr>
          <w:rFonts w:ascii="Times New Roman" w:hAnsi="Times New Roman" w:cs="Times New Roman"/>
          <w:i/>
          <w:iCs/>
          <w:sz w:val="24"/>
          <w:szCs w:val="24"/>
        </w:rPr>
      </w:pPr>
      <w:r w:rsidRPr="00F72AA6">
        <w:rPr>
          <w:rFonts w:ascii="Times New Roman" w:hAnsi="Times New Roman" w:cs="Times New Roman"/>
          <w:i/>
          <w:iCs/>
          <w:sz w:val="24"/>
          <w:szCs w:val="24"/>
        </w:rPr>
        <w:t>Total,</w:t>
      </w:r>
      <w:r w:rsidR="00C50F3C" w:rsidRPr="00F72AA6">
        <w:rPr>
          <w:rFonts w:ascii="Times New Roman" w:hAnsi="Times New Roman" w:cs="Times New Roman"/>
          <w:i/>
          <w:iCs/>
          <w:sz w:val="24"/>
          <w:szCs w:val="24"/>
        </w:rPr>
        <w:t xml:space="preserve"> intereses, recargos y coactivas $ 1.299.744,33 USD.</w:t>
      </w:r>
    </w:p>
    <w:p w14:paraId="752D38C5" w14:textId="5D9B13A4" w:rsidR="005918DA" w:rsidRPr="00F72AA6" w:rsidRDefault="005918DA" w:rsidP="005918DA">
      <w:pPr>
        <w:jc w:val="both"/>
        <w:rPr>
          <w:rFonts w:ascii="Times New Roman" w:hAnsi="Times New Roman" w:cs="Times New Roman"/>
        </w:rPr>
      </w:pPr>
    </w:p>
    <w:p w14:paraId="168C48E1" w14:textId="77777777" w:rsidR="003C014D" w:rsidRPr="00F72AA6" w:rsidRDefault="005918DA" w:rsidP="005918DA">
      <w:pPr>
        <w:jc w:val="both"/>
        <w:rPr>
          <w:rFonts w:ascii="Times New Roman" w:hAnsi="Times New Roman" w:cs="Times New Roman"/>
        </w:rPr>
      </w:pPr>
      <w:r w:rsidRPr="00F72AA6">
        <w:rPr>
          <w:rFonts w:ascii="Times New Roman" w:hAnsi="Times New Roman" w:cs="Times New Roman"/>
        </w:rPr>
        <w:t>En ejercicio de las atribuciones y competencias constitucionales y las dispuestas a este Gobierno Autónomo Descentralizado Municipal en los Arts. 53, 54, 55 literal i), 56, 57, 58, 59 y 60 del COOTAD, concordantes con los Arts. 68, 87 y 88 del Código Tributario,</w:t>
      </w:r>
    </w:p>
    <w:p w14:paraId="601A08DF" w14:textId="77777777" w:rsidR="003C014D" w:rsidRPr="00F72AA6" w:rsidRDefault="003C014D" w:rsidP="005918DA">
      <w:pPr>
        <w:jc w:val="both"/>
        <w:rPr>
          <w:rFonts w:ascii="Times New Roman" w:hAnsi="Times New Roman" w:cs="Times New Roman"/>
        </w:rPr>
      </w:pPr>
    </w:p>
    <w:p w14:paraId="62E7D2D4" w14:textId="611D2E66" w:rsidR="005918DA" w:rsidRPr="00F72AA6" w:rsidRDefault="005918DA" w:rsidP="00F72AA6">
      <w:pPr>
        <w:jc w:val="center"/>
        <w:rPr>
          <w:rFonts w:ascii="Times New Roman" w:hAnsi="Times New Roman" w:cs="Times New Roman"/>
        </w:rPr>
      </w:pPr>
      <w:r w:rsidRPr="00F72AA6">
        <w:rPr>
          <w:rFonts w:ascii="Times New Roman" w:hAnsi="Times New Roman" w:cs="Times New Roman"/>
          <w:b/>
        </w:rPr>
        <w:t>EXPIDE</w:t>
      </w:r>
      <w:r w:rsidRPr="00F72AA6">
        <w:rPr>
          <w:rFonts w:ascii="Times New Roman" w:hAnsi="Times New Roman" w:cs="Times New Roman"/>
        </w:rPr>
        <w:t xml:space="preserve"> la siguiente:</w:t>
      </w:r>
    </w:p>
    <w:p w14:paraId="728FF331" w14:textId="77777777" w:rsidR="005918DA" w:rsidRPr="00F72AA6" w:rsidRDefault="005918DA" w:rsidP="005918DA">
      <w:pPr>
        <w:jc w:val="both"/>
        <w:rPr>
          <w:rFonts w:ascii="Times New Roman" w:hAnsi="Times New Roman" w:cs="Times New Roman"/>
        </w:rPr>
      </w:pPr>
    </w:p>
    <w:p w14:paraId="17719963" w14:textId="77777777" w:rsidR="005918DA" w:rsidRPr="00F72AA6" w:rsidRDefault="005918DA" w:rsidP="005918DA">
      <w:pPr>
        <w:jc w:val="both"/>
        <w:rPr>
          <w:rFonts w:ascii="Times New Roman" w:hAnsi="Times New Roman" w:cs="Times New Roman"/>
        </w:rPr>
      </w:pPr>
    </w:p>
    <w:p w14:paraId="7C1624BB"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 xml:space="preserve">ORDENANZA DE REMISIÓN DEL 100% DE INTERESES, MULTAS Y RECARGOS; DERIVADOS DE LOS TRIBUTOS, INCLUSIVE EL IMPUESTO AL RODAJE, CUYA ADMINISTRACIÓN Y RECAUDACIÓN LE CORRESPONDE AL GOBIERNO </w:t>
      </w:r>
      <w:r w:rsidRPr="00F72AA6">
        <w:rPr>
          <w:rFonts w:ascii="Times New Roman" w:hAnsi="Times New Roman" w:cs="Times New Roman"/>
          <w:b/>
          <w:bCs/>
        </w:rPr>
        <w:lastRenderedPageBreak/>
        <w:t>AUTÓNOMO DESCENTRALIZADO MUNICIPAL FRANCISCO DE ORELLANA, SUS EMPRESAS PUBLICAS Y ENTIDADES ADSCRITAS</w:t>
      </w:r>
    </w:p>
    <w:p w14:paraId="788C1BDB" w14:textId="77777777" w:rsidR="005918DA" w:rsidRPr="00F72AA6" w:rsidRDefault="005918DA" w:rsidP="005918DA">
      <w:pPr>
        <w:jc w:val="both"/>
        <w:rPr>
          <w:rFonts w:ascii="Times New Roman" w:hAnsi="Times New Roman" w:cs="Times New Roman"/>
        </w:rPr>
      </w:pPr>
    </w:p>
    <w:p w14:paraId="32159F90" w14:textId="77777777" w:rsidR="005918DA" w:rsidRPr="00F72AA6" w:rsidRDefault="005918DA" w:rsidP="005918DA">
      <w:pPr>
        <w:jc w:val="both"/>
        <w:rPr>
          <w:rFonts w:ascii="Times New Roman" w:hAnsi="Times New Roman" w:cs="Times New Roman"/>
        </w:rPr>
      </w:pPr>
    </w:p>
    <w:p w14:paraId="02972CA9"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CAPÍTULO I</w:t>
      </w:r>
    </w:p>
    <w:p w14:paraId="7C98FE99"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DE LAS GENERALIDADES</w:t>
      </w:r>
    </w:p>
    <w:p w14:paraId="146C1E0F" w14:textId="77777777" w:rsidR="005918DA" w:rsidRPr="00F72AA6" w:rsidRDefault="005918DA" w:rsidP="005918DA">
      <w:pPr>
        <w:jc w:val="both"/>
        <w:rPr>
          <w:rFonts w:ascii="Times New Roman" w:hAnsi="Times New Roman" w:cs="Times New Roman"/>
          <w:b/>
          <w:bCs/>
        </w:rPr>
      </w:pPr>
    </w:p>
    <w:p w14:paraId="12C9F434" w14:textId="0D49D4BC"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1.- Objeto. -</w:t>
      </w:r>
      <w:r w:rsidRPr="00F72AA6">
        <w:rPr>
          <w:rFonts w:ascii="Times New Roman" w:hAnsi="Times New Roman" w:cs="Times New Roman"/>
        </w:rPr>
        <w:t xml:space="preserve"> La presente ordenanza tiene por objeto regular la remisión del cien por ciento (100%) de intereses, multas recargos derivados de tributos, cuya administración y recaudación corresponde al Gobierno Autónomo Descentralizado Municipal Francisco de Orellana</w:t>
      </w:r>
      <w:r w:rsidR="00DD23E4" w:rsidRPr="00F72AA6">
        <w:rPr>
          <w:rFonts w:ascii="Times New Roman" w:hAnsi="Times New Roman" w:cs="Times New Roman"/>
        </w:rPr>
        <w:t>, empresas públicas</w:t>
      </w:r>
      <w:r w:rsidR="00157F06" w:rsidRPr="00F72AA6">
        <w:rPr>
          <w:rFonts w:ascii="Times New Roman" w:hAnsi="Times New Roman" w:cs="Times New Roman"/>
        </w:rPr>
        <w:t xml:space="preserve"> municipales ,</w:t>
      </w:r>
      <w:r w:rsidR="00DD23E4" w:rsidRPr="00F72AA6">
        <w:rPr>
          <w:rFonts w:ascii="Times New Roman" w:hAnsi="Times New Roman" w:cs="Times New Roman"/>
        </w:rPr>
        <w:t>y demás</w:t>
      </w:r>
      <w:r w:rsidRPr="00F72AA6">
        <w:rPr>
          <w:rFonts w:ascii="Times New Roman" w:hAnsi="Times New Roman" w:cs="Times New Roman"/>
        </w:rPr>
        <w:t xml:space="preserve"> entidades adscritas, según</w:t>
      </w:r>
      <w:r w:rsidR="00DD23E4" w:rsidRPr="00F72AA6">
        <w:rPr>
          <w:rFonts w:ascii="Times New Roman" w:hAnsi="Times New Roman" w:cs="Times New Roman"/>
        </w:rPr>
        <w:t xml:space="preserve"> sea el caso</w:t>
      </w:r>
      <w:r w:rsidR="00157F06" w:rsidRPr="00F72AA6">
        <w:rPr>
          <w:rFonts w:ascii="Times New Roman" w:hAnsi="Times New Roman" w:cs="Times New Roman"/>
        </w:rPr>
        <w:t xml:space="preserve">, </w:t>
      </w:r>
      <w:r w:rsidRPr="00F72AA6">
        <w:rPr>
          <w:rFonts w:ascii="Times New Roman" w:hAnsi="Times New Roman" w:cs="Times New Roman"/>
        </w:rPr>
        <w:t>que</w:t>
      </w:r>
      <w:r w:rsidR="00157F06" w:rsidRPr="00F72AA6">
        <w:rPr>
          <w:rFonts w:ascii="Times New Roman" w:hAnsi="Times New Roman" w:cs="Times New Roman"/>
        </w:rPr>
        <w:t xml:space="preserve"> estén</w:t>
      </w:r>
      <w:r w:rsidRPr="00F72AA6">
        <w:rPr>
          <w:rFonts w:ascii="Times New Roman" w:hAnsi="Times New Roman" w:cs="Times New Roman"/>
        </w:rPr>
        <w:t xml:space="preserve">, contenidas en procedimientos coactivos, títulos de créditos, órdenes de cobro, liquidaciones en base a catastros, registros o hechos </w:t>
      </w:r>
      <w:r w:rsidR="00157F06" w:rsidRPr="00F72AA6">
        <w:rPr>
          <w:rFonts w:ascii="Times New Roman" w:hAnsi="Times New Roman" w:cs="Times New Roman"/>
        </w:rPr>
        <w:t xml:space="preserve">generadores </w:t>
      </w:r>
      <w:r w:rsidRPr="00F72AA6">
        <w:rPr>
          <w:rFonts w:ascii="Times New Roman" w:hAnsi="Times New Roman" w:cs="Times New Roman"/>
        </w:rPr>
        <w:t>imponibles preestablecidos, o cualquier otro acto de determinación o nacimiento de la obligación, según corresponda y en los términos definidos para cada tipo de obligación, incluido el impuesto al rodaje para la matriculación de vehículos.</w:t>
      </w:r>
    </w:p>
    <w:p w14:paraId="45581981" w14:textId="77777777" w:rsidR="00157F06" w:rsidRPr="00F72AA6" w:rsidRDefault="00157F06" w:rsidP="005918DA">
      <w:pPr>
        <w:jc w:val="both"/>
        <w:rPr>
          <w:rFonts w:ascii="Times New Roman" w:hAnsi="Times New Roman" w:cs="Times New Roman"/>
        </w:rPr>
      </w:pPr>
    </w:p>
    <w:p w14:paraId="61686828" w14:textId="258DA0A1"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2.- Ámbito. -</w:t>
      </w:r>
      <w:r w:rsidRPr="00F72AA6">
        <w:rPr>
          <w:rFonts w:ascii="Times New Roman" w:hAnsi="Times New Roman" w:cs="Times New Roman"/>
        </w:rPr>
        <w:t xml:space="preserve"> Esta ordenanza se aplicará a todos los administrados de los tributos municipales en la jurisdicción cantonal, incluido del impuesto al rodaje para la matriculación de vehículos, cuya administración y recaudación le corresponda al Gobierno Autónomo Descentralizado Municipal Francisco de Orellana.</w:t>
      </w:r>
    </w:p>
    <w:p w14:paraId="7D70AA08"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 </w:t>
      </w:r>
    </w:p>
    <w:p w14:paraId="6637FD80"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3.- Sujeto activo. -</w:t>
      </w:r>
      <w:r w:rsidRPr="00F72AA6">
        <w:rPr>
          <w:rFonts w:ascii="Times New Roman" w:hAnsi="Times New Roman" w:cs="Times New Roman"/>
        </w:rPr>
        <w:t xml:space="preserve"> El sujeto activo es el Gobierno Autónomo Descentralizado Municipal Francisco de Orellana y sus entidades adscritas, cuya remisión llevará a efecto, a través de los órganos competentes del gobierno municipal, conforme disposiciones y reglas previstas en la Ley Orgánica de Urgencia Económica, Ley Orgánica de Eficiencia Económica y Generación de Empleo, promulgada en el Registro Oficial Suplemento 461 del 20 de diciembre de 2023.</w:t>
      </w:r>
    </w:p>
    <w:p w14:paraId="0D04F670" w14:textId="77777777" w:rsidR="005918DA" w:rsidRPr="00F72AA6" w:rsidRDefault="005918DA" w:rsidP="005918DA">
      <w:pPr>
        <w:jc w:val="both"/>
        <w:rPr>
          <w:rFonts w:ascii="Times New Roman" w:hAnsi="Times New Roman" w:cs="Times New Roman"/>
        </w:rPr>
      </w:pPr>
    </w:p>
    <w:p w14:paraId="126EDF7C" w14:textId="6084140A"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4.- Sujeto pasivo. -</w:t>
      </w:r>
      <w:r w:rsidRPr="00F72AA6">
        <w:rPr>
          <w:rFonts w:ascii="Times New Roman" w:hAnsi="Times New Roman" w:cs="Times New Roman"/>
        </w:rPr>
        <w:t xml:space="preserve"> Son sujetos pasivos todos los contribuyentes que tengan su domicilio </w:t>
      </w:r>
      <w:r w:rsidR="00157F06" w:rsidRPr="00F72AA6">
        <w:rPr>
          <w:rFonts w:ascii="Times New Roman" w:hAnsi="Times New Roman" w:cs="Times New Roman"/>
        </w:rPr>
        <w:t xml:space="preserve">civil o tributario </w:t>
      </w:r>
      <w:r w:rsidRPr="00F72AA6">
        <w:rPr>
          <w:rFonts w:ascii="Times New Roman" w:hAnsi="Times New Roman" w:cs="Times New Roman"/>
        </w:rPr>
        <w:t xml:space="preserve">en el Cantón, </w:t>
      </w:r>
      <w:r w:rsidR="00157F06" w:rsidRPr="00F72AA6">
        <w:rPr>
          <w:rFonts w:ascii="Times New Roman" w:hAnsi="Times New Roman" w:cs="Times New Roman"/>
        </w:rPr>
        <w:t>así como aquellos que matriculen su</w:t>
      </w:r>
      <w:r w:rsidRPr="00F72AA6">
        <w:rPr>
          <w:rFonts w:ascii="Times New Roman" w:hAnsi="Times New Roman" w:cs="Times New Roman"/>
        </w:rPr>
        <w:t xml:space="preserve"> vehículo</w:t>
      </w:r>
      <w:r w:rsidR="00157F06" w:rsidRPr="00F72AA6">
        <w:rPr>
          <w:rFonts w:ascii="Times New Roman" w:hAnsi="Times New Roman" w:cs="Times New Roman"/>
        </w:rPr>
        <w:t xml:space="preserve"> en el territorio del Cantón Francisco de Orellana</w:t>
      </w:r>
      <w:r w:rsidRPr="00F72AA6">
        <w:rPr>
          <w:rFonts w:ascii="Times New Roman" w:hAnsi="Times New Roman" w:cs="Times New Roman"/>
        </w:rPr>
        <w:t>.</w:t>
      </w:r>
    </w:p>
    <w:p w14:paraId="428065BF" w14:textId="77777777" w:rsidR="005918DA" w:rsidRPr="00F72AA6" w:rsidRDefault="005918DA" w:rsidP="005918DA">
      <w:pPr>
        <w:jc w:val="both"/>
        <w:rPr>
          <w:rFonts w:ascii="Times New Roman" w:hAnsi="Times New Roman" w:cs="Times New Roman"/>
        </w:rPr>
      </w:pPr>
    </w:p>
    <w:p w14:paraId="52CC3816"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5.- Tributo. -</w:t>
      </w:r>
      <w:r w:rsidRPr="00F72AA6">
        <w:rPr>
          <w:rFonts w:ascii="Times New Roman" w:hAnsi="Times New Roman" w:cs="Times New Roman"/>
        </w:rPr>
        <w:t xml:space="preserve"> Es la prestación pecuniaria exigida por el Estado, a través de entes nacionales o descentralizados, como consecuencia de la realización del hecho imponible previsto en la ley y en la Ordenanza respectiva, con el objetivo de satisfacer necesidades públicas, y, además de ser medio para recaudar ingresos públicos, el tributo sirve como instrumento de política económica, estímulo de inversión, reinversión y ahorro, destinados para el desarrollo territorial, atendiendo a la estabilidad y el progreso social.  Los tributos son: impuestos, tasas y contribuciones especiales.</w:t>
      </w:r>
    </w:p>
    <w:p w14:paraId="7F908CD0" w14:textId="77777777" w:rsidR="005918DA" w:rsidRPr="00F72AA6" w:rsidRDefault="005918DA" w:rsidP="005918DA">
      <w:pPr>
        <w:jc w:val="both"/>
        <w:rPr>
          <w:rFonts w:ascii="Times New Roman" w:hAnsi="Times New Roman" w:cs="Times New Roman"/>
        </w:rPr>
      </w:pPr>
    </w:p>
    <w:p w14:paraId="67770C2F"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6.- Principios. -</w:t>
      </w:r>
      <w:r w:rsidRPr="00F72AA6">
        <w:rPr>
          <w:rFonts w:ascii="Times New Roman" w:hAnsi="Times New Roman" w:cs="Times New Roman"/>
        </w:rPr>
        <w:t xml:space="preserve"> Los principios generales que orientan esta ordenanza son: protección, prevención, coordinación, participación ciudadana, solidaridad, coordinación, corresponsabilidad, complementariedad, subsidiariedad, sustentabilidad del desarrollo</w:t>
      </w:r>
      <w:r w:rsidRPr="00F72AA6">
        <w:rPr>
          <w:rFonts w:ascii="Times New Roman" w:hAnsi="Times New Roman" w:cs="Times New Roman"/>
          <w:color w:val="FF0000"/>
        </w:rPr>
        <w:t>.</w:t>
      </w:r>
    </w:p>
    <w:p w14:paraId="5D1B5465" w14:textId="77777777" w:rsidR="005918DA" w:rsidRPr="00F72AA6" w:rsidRDefault="005918DA" w:rsidP="005918DA">
      <w:pPr>
        <w:jc w:val="both"/>
        <w:rPr>
          <w:rFonts w:ascii="Times New Roman" w:hAnsi="Times New Roman" w:cs="Times New Roman"/>
        </w:rPr>
      </w:pPr>
    </w:p>
    <w:p w14:paraId="7C81810D"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CAPÍTULO II</w:t>
      </w:r>
    </w:p>
    <w:p w14:paraId="0F40D22D" w14:textId="77777777" w:rsidR="005918DA" w:rsidRPr="00F72AA6" w:rsidRDefault="005918DA" w:rsidP="005918DA">
      <w:pPr>
        <w:jc w:val="center"/>
        <w:rPr>
          <w:rFonts w:ascii="Times New Roman" w:hAnsi="Times New Roman" w:cs="Times New Roman"/>
          <w:b/>
          <w:bCs/>
        </w:rPr>
      </w:pPr>
    </w:p>
    <w:p w14:paraId="44CBC4F7"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DE LA REMISIÓN DEL 100% DE INTERESES, MULTAS, RECARGOS Y COACTIVAS DERIVADOS DE LOS TRIBUTOS</w:t>
      </w:r>
    </w:p>
    <w:p w14:paraId="58500F8C" w14:textId="77777777" w:rsidR="005918DA" w:rsidRPr="00F72AA6" w:rsidRDefault="005918DA" w:rsidP="005918DA">
      <w:pPr>
        <w:jc w:val="both"/>
        <w:rPr>
          <w:rFonts w:ascii="Times New Roman" w:hAnsi="Times New Roman" w:cs="Times New Roman"/>
        </w:rPr>
      </w:pPr>
    </w:p>
    <w:p w14:paraId="2A85BD66" w14:textId="119910BD" w:rsidR="006E7142" w:rsidRPr="00F72AA6" w:rsidRDefault="005918DA" w:rsidP="005918DA">
      <w:pPr>
        <w:jc w:val="both"/>
        <w:rPr>
          <w:rFonts w:ascii="Arial" w:hAnsi="Arial" w:cs="Arial"/>
          <w:b/>
        </w:rPr>
      </w:pPr>
      <w:r w:rsidRPr="00F72AA6">
        <w:rPr>
          <w:rFonts w:ascii="Times New Roman" w:hAnsi="Times New Roman" w:cs="Times New Roman"/>
          <w:b/>
          <w:bCs/>
        </w:rPr>
        <w:lastRenderedPageBreak/>
        <w:t xml:space="preserve">Art. 7.- Competencia. </w:t>
      </w:r>
      <w:r w:rsidR="00660164" w:rsidRPr="00F72AA6">
        <w:rPr>
          <w:rFonts w:ascii="Times New Roman" w:hAnsi="Times New Roman" w:cs="Times New Roman"/>
          <w:b/>
          <w:bCs/>
        </w:rPr>
        <w:t xml:space="preserve">– </w:t>
      </w:r>
      <w:r w:rsidR="00660164" w:rsidRPr="00F72AA6">
        <w:rPr>
          <w:rFonts w:ascii="Times New Roman" w:hAnsi="Times New Roman" w:cs="Times New Roman"/>
          <w:bCs/>
        </w:rPr>
        <w:t xml:space="preserve">Conforme lo prescrito en la Disposición Transitoria Segunda de la </w:t>
      </w:r>
      <w:r w:rsidRPr="00F72AA6">
        <w:rPr>
          <w:rFonts w:ascii="Times New Roman" w:hAnsi="Times New Roman" w:cs="Times New Roman"/>
        </w:rPr>
        <w:t>“Ley Orgánica de Eficiencia Económica y Generación de Empleo”</w:t>
      </w:r>
      <w:r w:rsidR="005B0419" w:rsidRPr="00F72AA6">
        <w:rPr>
          <w:rFonts w:ascii="Times New Roman" w:hAnsi="Times New Roman" w:cs="Times New Roman"/>
        </w:rPr>
        <w:t>, compete al respectivo</w:t>
      </w:r>
      <w:r w:rsidRPr="00F72AA6">
        <w:rPr>
          <w:rFonts w:ascii="Times New Roman" w:hAnsi="Times New Roman" w:cs="Times New Roman"/>
        </w:rPr>
        <w:t xml:space="preserve"> Gobierno Autón</w:t>
      </w:r>
      <w:r w:rsidR="005B0419" w:rsidRPr="00F72AA6">
        <w:rPr>
          <w:rFonts w:ascii="Times New Roman" w:hAnsi="Times New Roman" w:cs="Times New Roman"/>
        </w:rPr>
        <w:t>omo Descentralizado Municipal promulgar la Ordenanza</w:t>
      </w:r>
      <w:r w:rsidRPr="00F72AA6">
        <w:rPr>
          <w:rFonts w:ascii="Times New Roman" w:hAnsi="Times New Roman" w:cs="Times New Roman"/>
        </w:rPr>
        <w:t>, para la remisión del cien por ciento (100%) de intereses, multas y recargos derivados de los tributos</w:t>
      </w:r>
      <w:r w:rsidR="005B0419" w:rsidRPr="00F72AA6">
        <w:rPr>
          <w:rFonts w:ascii="Times New Roman" w:hAnsi="Times New Roman" w:cs="Times New Roman"/>
        </w:rPr>
        <w:t xml:space="preserve"> vigentes en el ámbito de sus competencias</w:t>
      </w:r>
      <w:r w:rsidRPr="00F72AA6">
        <w:rPr>
          <w:rFonts w:ascii="Times New Roman" w:hAnsi="Times New Roman" w:cs="Times New Roman"/>
        </w:rPr>
        <w:t>.</w:t>
      </w:r>
      <w:r w:rsidR="006E7142" w:rsidRPr="00F72AA6">
        <w:rPr>
          <w:rFonts w:ascii="Arial" w:hAnsi="Arial" w:cs="Arial"/>
          <w:b/>
        </w:rPr>
        <w:t xml:space="preserve"> </w:t>
      </w:r>
    </w:p>
    <w:p w14:paraId="43B0455B" w14:textId="77777777" w:rsidR="006E7142" w:rsidRPr="00F72AA6" w:rsidRDefault="006E7142" w:rsidP="005918DA">
      <w:pPr>
        <w:jc w:val="both"/>
        <w:rPr>
          <w:rFonts w:ascii="Arial" w:hAnsi="Arial" w:cs="Arial"/>
          <w:b/>
        </w:rPr>
      </w:pPr>
    </w:p>
    <w:p w14:paraId="17C12DFB" w14:textId="3823CFB1"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8.- Remisión. -</w:t>
      </w:r>
      <w:r w:rsidRPr="00F72AA6">
        <w:rPr>
          <w:rFonts w:ascii="Times New Roman" w:hAnsi="Times New Roman" w:cs="Times New Roman"/>
        </w:rPr>
        <w:t xml:space="preserve"> Las deudas tributarias sólo podrán condonarse o remitirse en virtud de la “Ley Orgánica de Eficiencia Económica y Generación de Empleo”, en la cuantía y con los requisitos que en la misma se determinen, y conforme la presente ordenanza.</w:t>
      </w:r>
    </w:p>
    <w:p w14:paraId="690DADEE" w14:textId="77777777" w:rsidR="005918DA" w:rsidRPr="00F72AA6" w:rsidRDefault="005918DA" w:rsidP="005918DA">
      <w:pPr>
        <w:jc w:val="both"/>
        <w:rPr>
          <w:rFonts w:ascii="Times New Roman" w:hAnsi="Times New Roman" w:cs="Times New Roman"/>
        </w:rPr>
      </w:pPr>
    </w:p>
    <w:p w14:paraId="4CD662B2" w14:textId="021E5258"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Art. 9.- Remisión de intereses </w:t>
      </w:r>
      <w:r w:rsidR="005B0419" w:rsidRPr="00F72AA6">
        <w:rPr>
          <w:rFonts w:ascii="Times New Roman" w:hAnsi="Times New Roman" w:cs="Times New Roman"/>
          <w:b/>
          <w:bCs/>
        </w:rPr>
        <w:t xml:space="preserve">legales, intereses </w:t>
      </w:r>
      <w:r w:rsidRPr="00F72AA6">
        <w:rPr>
          <w:rFonts w:ascii="Times New Roman" w:hAnsi="Times New Roman" w:cs="Times New Roman"/>
          <w:b/>
          <w:bCs/>
        </w:rPr>
        <w:t>de mor</w:t>
      </w:r>
      <w:r w:rsidR="005B0419" w:rsidRPr="00F72AA6">
        <w:rPr>
          <w:rFonts w:ascii="Times New Roman" w:hAnsi="Times New Roman" w:cs="Times New Roman"/>
          <w:b/>
          <w:bCs/>
        </w:rPr>
        <w:t xml:space="preserve">a, multas y recargos causados. </w:t>
      </w:r>
      <w:r w:rsidRPr="00F72AA6">
        <w:rPr>
          <w:rFonts w:ascii="Times New Roman" w:hAnsi="Times New Roman" w:cs="Times New Roman"/>
        </w:rPr>
        <w:t>Se condonan a todos los administrados de la jurisdicción cantonal</w:t>
      </w:r>
      <w:r w:rsidR="005B0419" w:rsidRPr="00F72AA6">
        <w:rPr>
          <w:rFonts w:ascii="Times New Roman" w:hAnsi="Times New Roman" w:cs="Times New Roman"/>
        </w:rPr>
        <w:t xml:space="preserve"> el cien por ciento</w:t>
      </w:r>
      <w:r w:rsidR="00710400" w:rsidRPr="00F72AA6">
        <w:rPr>
          <w:rFonts w:ascii="Times New Roman" w:hAnsi="Times New Roman" w:cs="Times New Roman"/>
        </w:rPr>
        <w:t xml:space="preserve"> (100%) de intereses legales, </w:t>
      </w:r>
      <w:r w:rsidRPr="00F72AA6">
        <w:rPr>
          <w:rFonts w:ascii="Times New Roman" w:hAnsi="Times New Roman" w:cs="Times New Roman"/>
        </w:rPr>
        <w:t>intereses</w:t>
      </w:r>
      <w:r w:rsidR="00710400" w:rsidRPr="00F72AA6">
        <w:rPr>
          <w:rFonts w:ascii="Times New Roman" w:hAnsi="Times New Roman" w:cs="Times New Roman"/>
        </w:rPr>
        <w:t xml:space="preserve"> de mora, multas y recargos derivados de los tributos, incluso de aquellos generados en jurisdicción coactiva, de conformidad</w:t>
      </w:r>
      <w:r w:rsidRPr="00F72AA6">
        <w:rPr>
          <w:rFonts w:ascii="Times New Roman" w:hAnsi="Times New Roman" w:cs="Times New Roman"/>
        </w:rPr>
        <w:t xml:space="preserve"> a las condiciones</w:t>
      </w:r>
      <w:r w:rsidR="00710400" w:rsidRPr="00F72AA6">
        <w:rPr>
          <w:rFonts w:ascii="Times New Roman" w:hAnsi="Times New Roman" w:cs="Times New Roman"/>
        </w:rPr>
        <w:t xml:space="preserve"> que a continuación se detallan y en los plazos previstos en la presente ordenanza.</w:t>
      </w:r>
      <w:r w:rsidRPr="00F72AA6">
        <w:rPr>
          <w:rFonts w:ascii="Times New Roman" w:hAnsi="Times New Roman" w:cs="Times New Roman"/>
        </w:rPr>
        <w:t xml:space="preserve"> </w:t>
      </w:r>
    </w:p>
    <w:p w14:paraId="345B20EC" w14:textId="77777777" w:rsidR="00F72AA6" w:rsidRPr="00F72AA6" w:rsidRDefault="00F72AA6" w:rsidP="005918DA">
      <w:pPr>
        <w:jc w:val="both"/>
        <w:rPr>
          <w:rFonts w:ascii="Times New Roman" w:hAnsi="Times New Roman" w:cs="Times New Roman"/>
          <w:b/>
          <w:bCs/>
        </w:rPr>
      </w:pPr>
    </w:p>
    <w:p w14:paraId="003D0822" w14:textId="50E39982"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10.- De la totalidad del pago de la obligación u obligaciones tributarias vencidas.-</w:t>
      </w:r>
      <w:r w:rsidR="00710400" w:rsidRPr="00F72AA6">
        <w:rPr>
          <w:rFonts w:ascii="Times New Roman" w:hAnsi="Times New Roman" w:cs="Times New Roman"/>
        </w:rPr>
        <w:t xml:space="preserve"> Los sujetos pasivos</w:t>
      </w:r>
      <w:r w:rsidRPr="00F72AA6">
        <w:rPr>
          <w:rFonts w:ascii="Times New Roman" w:hAnsi="Times New Roman" w:cs="Times New Roman"/>
        </w:rPr>
        <w:t xml:space="preserve"> que paguen la totalidad de la obligación u obligaciones tributarias vencidas a la fecha de entrada en vigencia de la “Ley Orgánica de Eficiencia Económica y Generación de Empleo”, esto es el 20 de diciembre de 2023, o aquellos contribuyentes que hayan sido notificados con diferencias o actas borrador hasta la fecha de entrada en vigencia de la indicada ley, </w:t>
      </w:r>
      <w:r w:rsidR="00B05458" w:rsidRPr="00F72AA6">
        <w:rPr>
          <w:rFonts w:ascii="Times New Roman" w:hAnsi="Times New Roman" w:cs="Times New Roman"/>
        </w:rPr>
        <w:t xml:space="preserve">también </w:t>
      </w:r>
      <w:r w:rsidRPr="00F72AA6">
        <w:rPr>
          <w:rFonts w:ascii="Times New Roman" w:hAnsi="Times New Roman" w:cs="Times New Roman"/>
        </w:rPr>
        <w:t>gozarán de la remisión del cien por ciento (100%)  de intereses, multas y recargos derivados de los tributos, cuya administraci</w:t>
      </w:r>
      <w:r w:rsidR="00B05458" w:rsidRPr="00F72AA6">
        <w:rPr>
          <w:rFonts w:ascii="Times New Roman" w:hAnsi="Times New Roman" w:cs="Times New Roman"/>
        </w:rPr>
        <w:t>ón y recaudación</w:t>
      </w:r>
      <w:r w:rsidRPr="00F72AA6">
        <w:rPr>
          <w:rFonts w:ascii="Times New Roman" w:hAnsi="Times New Roman" w:cs="Times New Roman"/>
        </w:rPr>
        <w:t xml:space="preserve"> co</w:t>
      </w:r>
      <w:r w:rsidR="00B05458" w:rsidRPr="00F72AA6">
        <w:rPr>
          <w:rFonts w:ascii="Times New Roman" w:hAnsi="Times New Roman" w:cs="Times New Roman"/>
        </w:rPr>
        <w:t>rresponde al Gobierno Municipal, empresas públicas municipales y entidades adscritas.</w:t>
      </w:r>
    </w:p>
    <w:p w14:paraId="402445EA" w14:textId="77777777" w:rsidR="00F72AA6" w:rsidRPr="00F72AA6" w:rsidRDefault="00F72AA6" w:rsidP="005918DA">
      <w:pPr>
        <w:jc w:val="both"/>
        <w:rPr>
          <w:rFonts w:ascii="Times New Roman" w:hAnsi="Times New Roman" w:cs="Times New Roman"/>
          <w:b/>
          <w:bCs/>
        </w:rPr>
      </w:pPr>
    </w:p>
    <w:p w14:paraId="4B67BFE3" w14:textId="3789E508"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Art. 11.- Plazo para el pago de la obligación. </w:t>
      </w:r>
      <w:r w:rsidR="00F103AA" w:rsidRPr="00F72AA6">
        <w:rPr>
          <w:rFonts w:ascii="Times New Roman" w:hAnsi="Times New Roman" w:cs="Times New Roman"/>
          <w:b/>
          <w:bCs/>
        </w:rPr>
        <w:t>–</w:t>
      </w:r>
      <w:r w:rsidRPr="00F72AA6">
        <w:rPr>
          <w:rFonts w:ascii="Times New Roman" w:hAnsi="Times New Roman" w:cs="Times New Roman"/>
        </w:rPr>
        <w:t xml:space="preserve"> </w:t>
      </w:r>
      <w:r w:rsidR="00F103AA" w:rsidRPr="00F72AA6">
        <w:rPr>
          <w:rFonts w:ascii="Times New Roman" w:hAnsi="Times New Roman" w:cs="Times New Roman"/>
        </w:rPr>
        <w:t xml:space="preserve">Para acceder al beneficio que otorga la presente ordenanza, los </w:t>
      </w:r>
      <w:r w:rsidRPr="00F72AA6">
        <w:rPr>
          <w:rFonts w:ascii="Times New Roman" w:hAnsi="Times New Roman" w:cs="Times New Roman"/>
        </w:rPr>
        <w:t>contribuyentes deberán realizar el pago hasta el 17 de mayo del año 2024,</w:t>
      </w:r>
      <w:r w:rsidR="00F66EF1" w:rsidRPr="00F72AA6">
        <w:rPr>
          <w:rFonts w:ascii="Times New Roman" w:hAnsi="Times New Roman" w:cs="Times New Roman"/>
        </w:rPr>
        <w:t xml:space="preserve"> en horario laboral, conforme lo dispuesto por </w:t>
      </w:r>
      <w:r w:rsidRPr="00F72AA6">
        <w:rPr>
          <w:rFonts w:ascii="Times New Roman" w:hAnsi="Times New Roman" w:cs="Times New Roman"/>
        </w:rPr>
        <w:t>la Ley Orgánica de Eficiencia Económica y Generación de Empleo promulgada el 20 de diciembre de 2023.</w:t>
      </w:r>
    </w:p>
    <w:p w14:paraId="44B18C22" w14:textId="2394B986" w:rsidR="00F66EF1" w:rsidRPr="00F72AA6" w:rsidRDefault="00F66EF1" w:rsidP="005918DA">
      <w:pPr>
        <w:jc w:val="both"/>
        <w:rPr>
          <w:rFonts w:ascii="Times New Roman" w:hAnsi="Times New Roman" w:cs="Times New Roman"/>
        </w:rPr>
      </w:pPr>
    </w:p>
    <w:p w14:paraId="1B9E1F53" w14:textId="4BC3DF72" w:rsidR="00F66EF1" w:rsidRPr="00F72AA6" w:rsidRDefault="00F66EF1" w:rsidP="005918DA">
      <w:pPr>
        <w:jc w:val="both"/>
        <w:rPr>
          <w:rFonts w:ascii="Times New Roman" w:hAnsi="Times New Roman" w:cs="Times New Roman"/>
        </w:rPr>
      </w:pPr>
      <w:r w:rsidRPr="00F72AA6">
        <w:rPr>
          <w:rFonts w:ascii="Times New Roman" w:hAnsi="Times New Roman" w:cs="Times New Roman"/>
        </w:rPr>
        <w:t xml:space="preserve">En el plazo antes indicado también fenecerá el derecho a solicitar el beneficio de la remisión de que trata la presente ordenanza. </w:t>
      </w:r>
    </w:p>
    <w:p w14:paraId="5FE05927" w14:textId="77777777" w:rsidR="00F66EF1" w:rsidRPr="00F72AA6" w:rsidRDefault="00F66EF1" w:rsidP="005918DA">
      <w:pPr>
        <w:jc w:val="both"/>
        <w:rPr>
          <w:rFonts w:ascii="Times New Roman" w:hAnsi="Times New Roman" w:cs="Times New Roman"/>
          <w:b/>
          <w:bCs/>
        </w:rPr>
      </w:pPr>
    </w:p>
    <w:p w14:paraId="3EA1F277" w14:textId="345FF254"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12.- Pagos previos. -</w:t>
      </w:r>
      <w:r w:rsidRPr="00F72AA6">
        <w:rPr>
          <w:rFonts w:ascii="Times New Roman" w:hAnsi="Times New Roman" w:cs="Times New Roman"/>
        </w:rPr>
        <w:t xml:space="preserve"> Si el contribuyente hubiese realizado pagos previos a la entrada en vigencia de la Ley Orgánica de Eficiencia Económica y Generación de Empleo promulgada el 20 de diciembre de 2023, se aplicarán las siguientes reglas:</w:t>
      </w:r>
    </w:p>
    <w:p w14:paraId="65DF8882" w14:textId="77777777" w:rsidR="005918DA" w:rsidRPr="00F72AA6" w:rsidRDefault="005918DA" w:rsidP="005918DA">
      <w:pPr>
        <w:jc w:val="both"/>
        <w:rPr>
          <w:rFonts w:ascii="Times New Roman" w:hAnsi="Times New Roman" w:cs="Times New Roman"/>
        </w:rPr>
      </w:pPr>
    </w:p>
    <w:p w14:paraId="4B84D5CB" w14:textId="2AF83F1E" w:rsidR="005918DA" w:rsidRPr="00F72AA6" w:rsidRDefault="005918DA" w:rsidP="005918DA">
      <w:pPr>
        <w:jc w:val="both"/>
        <w:rPr>
          <w:rFonts w:ascii="Times New Roman" w:hAnsi="Times New Roman" w:cs="Times New Roman"/>
        </w:rPr>
      </w:pPr>
      <w:r w:rsidRPr="00F72AA6">
        <w:rPr>
          <w:rFonts w:ascii="Times New Roman" w:hAnsi="Times New Roman" w:cs="Times New Roman"/>
        </w:rPr>
        <w:t>1)</w:t>
      </w:r>
      <w:r w:rsidR="00F66EF1" w:rsidRPr="00F72AA6">
        <w:rPr>
          <w:rFonts w:ascii="Times New Roman" w:hAnsi="Times New Roman" w:cs="Times New Roman"/>
        </w:rPr>
        <w:t xml:space="preserve">  </w:t>
      </w:r>
      <w:r w:rsidRPr="00F72AA6">
        <w:rPr>
          <w:rFonts w:ascii="Times New Roman" w:hAnsi="Times New Roman" w:cs="Times New Roman"/>
        </w:rPr>
        <w:t>Cuando los pagos previos alcanzaren a cubrir la totalidad del saldo del capital de las obligaciones, el administrado deberá comunicar tal particular a la Entidad Municipal a efectos de acogerse a la remisión de los intereses, multas, recargos y coactiva derivados de obligaciones tributarias que se hayan generado; y, se aplicará la remisión de los intereses, multas y recargos.</w:t>
      </w:r>
    </w:p>
    <w:p w14:paraId="420A9C2C" w14:textId="77777777" w:rsidR="005918DA" w:rsidRPr="00F72AA6" w:rsidRDefault="005918DA" w:rsidP="005918DA">
      <w:pPr>
        <w:jc w:val="both"/>
        <w:rPr>
          <w:rFonts w:ascii="Times New Roman" w:hAnsi="Times New Roman" w:cs="Times New Roman"/>
        </w:rPr>
      </w:pPr>
    </w:p>
    <w:p w14:paraId="2C160C24" w14:textId="4684F2C2" w:rsidR="005918DA" w:rsidRPr="00F72AA6" w:rsidRDefault="005918DA" w:rsidP="005918DA">
      <w:pPr>
        <w:jc w:val="both"/>
        <w:rPr>
          <w:rFonts w:ascii="Times New Roman" w:hAnsi="Times New Roman" w:cs="Times New Roman"/>
        </w:rPr>
      </w:pPr>
      <w:r w:rsidRPr="00F72AA6">
        <w:rPr>
          <w:rFonts w:ascii="Times New Roman" w:hAnsi="Times New Roman" w:cs="Times New Roman"/>
        </w:rPr>
        <w:t>2)</w:t>
      </w:r>
      <w:r w:rsidR="00F66EF1" w:rsidRPr="00F72AA6">
        <w:rPr>
          <w:rFonts w:ascii="Times New Roman" w:hAnsi="Times New Roman" w:cs="Times New Roman"/>
        </w:rPr>
        <w:t xml:space="preserve"> </w:t>
      </w:r>
      <w:r w:rsidRPr="00F72AA6">
        <w:rPr>
          <w:rFonts w:ascii="Times New Roman" w:hAnsi="Times New Roman" w:cs="Times New Roman"/>
        </w:rPr>
        <w:t>Cuando los pagos previos no alcanzaren a cubrir la totalidad del saldo del capital de las obligaciones, el contribuyente podrá cancelar la diferencia total con la remisión, dentro del plazo establecido en la “Ley Orgánica de Eficiencia Económica y Generación de Empleo”, y en esta ordenanza, esto es hasta el 17 de mayo del 2024.</w:t>
      </w:r>
    </w:p>
    <w:p w14:paraId="64DC97D8" w14:textId="77777777" w:rsidR="005918DA" w:rsidRPr="00F72AA6" w:rsidRDefault="005918DA" w:rsidP="005918DA">
      <w:pPr>
        <w:jc w:val="both"/>
        <w:rPr>
          <w:rFonts w:ascii="Times New Roman" w:hAnsi="Times New Roman" w:cs="Times New Roman"/>
        </w:rPr>
      </w:pPr>
    </w:p>
    <w:p w14:paraId="05E0D76E" w14:textId="03FBF1ED"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lastRenderedPageBreak/>
        <w:t>Art. 13.- Procesos pendientes en sede administrativa, judicial, constitucional, arbitral o de la facultad de transigir. -</w:t>
      </w:r>
      <w:r w:rsidRPr="00F72AA6">
        <w:rPr>
          <w:rFonts w:ascii="Times New Roman" w:hAnsi="Times New Roman" w:cs="Times New Roman"/>
        </w:rPr>
        <w:t xml:space="preserve"> Los contribuyentes, que tengan procesos pendientes en sede administrativa, judicial, cons</w:t>
      </w:r>
      <w:r w:rsidR="003316C3" w:rsidRPr="00F72AA6">
        <w:rPr>
          <w:rFonts w:ascii="Times New Roman" w:hAnsi="Times New Roman" w:cs="Times New Roman"/>
        </w:rPr>
        <w:t xml:space="preserve">titucional, arbitral nacional </w:t>
      </w:r>
      <w:r w:rsidRPr="00F72AA6">
        <w:rPr>
          <w:rFonts w:ascii="Times New Roman" w:hAnsi="Times New Roman" w:cs="Times New Roman"/>
        </w:rPr>
        <w:t>o internacional o de la facultad de transigir, para efecto</w:t>
      </w:r>
      <w:r w:rsidR="003316C3" w:rsidRPr="00F72AA6">
        <w:rPr>
          <w:rFonts w:ascii="Times New Roman" w:hAnsi="Times New Roman" w:cs="Times New Roman"/>
        </w:rPr>
        <w:t>s</w:t>
      </w:r>
      <w:r w:rsidRPr="00F72AA6">
        <w:rPr>
          <w:rFonts w:ascii="Times New Roman" w:hAnsi="Times New Roman" w:cs="Times New Roman"/>
        </w:rPr>
        <w:t xml:space="preserve"> de beneficiarse de la remisión</w:t>
      </w:r>
      <w:r w:rsidR="003316C3" w:rsidRPr="00F72AA6">
        <w:rPr>
          <w:rFonts w:ascii="Times New Roman" w:hAnsi="Times New Roman" w:cs="Times New Roman"/>
        </w:rPr>
        <w:t>, una vez realizado el pago</w:t>
      </w:r>
      <w:r w:rsidR="009238E1" w:rsidRPr="00F72AA6">
        <w:rPr>
          <w:rFonts w:ascii="Times New Roman" w:hAnsi="Times New Roman" w:cs="Times New Roman"/>
        </w:rPr>
        <w:t xml:space="preserve"> de la totalidad del capital, deberán presentar los desistimientos correspondientes.</w:t>
      </w:r>
    </w:p>
    <w:p w14:paraId="5DC7F8FF" w14:textId="77777777" w:rsidR="009238E1" w:rsidRPr="00F72AA6" w:rsidRDefault="009238E1" w:rsidP="005918DA">
      <w:pPr>
        <w:jc w:val="both"/>
        <w:rPr>
          <w:rFonts w:ascii="Times New Roman" w:hAnsi="Times New Roman" w:cs="Times New Roman"/>
        </w:rPr>
      </w:pPr>
    </w:p>
    <w:p w14:paraId="4807AF31" w14:textId="77777777" w:rsidR="009238E1" w:rsidRPr="00F72AA6" w:rsidRDefault="009238E1" w:rsidP="005918DA">
      <w:pPr>
        <w:jc w:val="both"/>
        <w:rPr>
          <w:rFonts w:ascii="Times New Roman" w:hAnsi="Times New Roman" w:cs="Times New Roman"/>
        </w:rPr>
      </w:pPr>
      <w:r w:rsidRPr="00F72AA6">
        <w:rPr>
          <w:rFonts w:ascii="Times New Roman" w:hAnsi="Times New Roman" w:cs="Times New Roman"/>
        </w:rPr>
        <w:t>En procesos administrativos que estén tramitándose en dependencias del Gobierno Municipal de Francisco de Orellana, entidades adscritas y empresas públicas, el desistimiento deberá realizarse ante la autoridad que esté llevando el procedimiento administrativo, tras lo cual y sin perjuicio de la comunicación interna entre los órganos respectivos, el sujeto pasivo deberá ingresar copia del respectivo desistimiento a través de la ventanilla universal única de la municipalidad. Caso contrario, al momento de la emisión de la resolución administrativa o acuerdo, según sea el caso, los pagos realizados serán imputados sin remisión de conformidad con el artículo 47 del Código Tributario.</w:t>
      </w:r>
    </w:p>
    <w:p w14:paraId="4D0152DD" w14:textId="0B975795" w:rsidR="005918DA" w:rsidRPr="00F72AA6" w:rsidRDefault="009238E1" w:rsidP="005918DA">
      <w:pPr>
        <w:jc w:val="both"/>
        <w:rPr>
          <w:rFonts w:ascii="Times New Roman" w:hAnsi="Times New Roman" w:cs="Times New Roman"/>
        </w:rPr>
      </w:pPr>
      <w:r w:rsidRPr="00F72AA6">
        <w:rPr>
          <w:rFonts w:ascii="Times New Roman" w:hAnsi="Times New Roman" w:cs="Times New Roman"/>
        </w:rPr>
        <w:t xml:space="preserve"> </w:t>
      </w:r>
    </w:p>
    <w:p w14:paraId="6D95748C" w14:textId="19953177" w:rsidR="009238E1" w:rsidRPr="00F72AA6" w:rsidRDefault="009238E1" w:rsidP="005918DA">
      <w:pPr>
        <w:jc w:val="both"/>
        <w:rPr>
          <w:rFonts w:ascii="Times New Roman" w:hAnsi="Times New Roman" w:cs="Times New Roman"/>
        </w:rPr>
      </w:pPr>
      <w:r w:rsidRPr="00F72AA6">
        <w:rPr>
          <w:rFonts w:ascii="Times New Roman" w:hAnsi="Times New Roman" w:cs="Times New Roman"/>
        </w:rPr>
        <w:t>En caso que el contribuyente haya solicitado facilidades de pago o tenga vigente a su favor una resolución de facilidades de pago, deberá expresamente desistir de las facilidades de pago, solicitar la anulación de dichas facilidades de pago y cancelar en un solo pago la totalidad del capital por vencerse.</w:t>
      </w:r>
    </w:p>
    <w:p w14:paraId="4495DC8A" w14:textId="77777777" w:rsidR="00F72AA6" w:rsidRPr="00F72AA6" w:rsidRDefault="00F72AA6" w:rsidP="005918DA">
      <w:pPr>
        <w:jc w:val="both"/>
        <w:rPr>
          <w:rFonts w:ascii="Times New Roman" w:hAnsi="Times New Roman" w:cs="Times New Roman"/>
        </w:rPr>
      </w:pPr>
    </w:p>
    <w:p w14:paraId="46D4B5D6" w14:textId="50C70B50" w:rsidR="005918DA" w:rsidRPr="00F72AA6" w:rsidRDefault="00F62573" w:rsidP="005918DA">
      <w:pPr>
        <w:jc w:val="both"/>
        <w:rPr>
          <w:rFonts w:ascii="Times New Roman" w:hAnsi="Times New Roman" w:cs="Times New Roman"/>
        </w:rPr>
      </w:pPr>
      <w:r w:rsidRPr="00F72AA6">
        <w:rPr>
          <w:rFonts w:ascii="Times New Roman" w:hAnsi="Times New Roman" w:cs="Times New Roman"/>
        </w:rPr>
        <w:t>Para el caso de obligaciones que se encuentren sometidas a litigio judicial, constitucional, contencioso administrativo, arbitral nacional o internacional o en ejercicio de la facultad de transigir, una vez realizado el pago de la totalidad del capital en los términos previstos en la Ley y en esta Ordenanza, el sujeto pasivo procederá a presentar ante el juez o jueza, árbitro, tribunal o autoridad competente el desistimiento de la acción, proceso o recurso</w:t>
      </w:r>
    </w:p>
    <w:p w14:paraId="39D27466" w14:textId="77777777" w:rsidR="00F62573" w:rsidRPr="00F72AA6" w:rsidRDefault="00F62573" w:rsidP="005918DA">
      <w:pPr>
        <w:jc w:val="both"/>
        <w:rPr>
          <w:rFonts w:ascii="Times New Roman" w:hAnsi="Times New Roman" w:cs="Times New Roman"/>
        </w:rPr>
      </w:pPr>
    </w:p>
    <w:p w14:paraId="6950AC81" w14:textId="75089CF5" w:rsidR="005918DA" w:rsidRPr="00F72AA6" w:rsidRDefault="005918DA" w:rsidP="005918DA">
      <w:pPr>
        <w:jc w:val="both"/>
        <w:rPr>
          <w:rFonts w:ascii="Times New Roman" w:hAnsi="Times New Roman" w:cs="Times New Roman"/>
        </w:rPr>
      </w:pPr>
      <w:r w:rsidRPr="00F72AA6">
        <w:rPr>
          <w:rFonts w:ascii="Times New Roman" w:hAnsi="Times New Roman" w:cs="Times New Roman"/>
        </w:rPr>
        <w:t>De la misma manera, el Gobierno Municipal deberá desistir de los recursos que hubiere presentado,</w:t>
      </w:r>
      <w:r w:rsidR="00F62573" w:rsidRPr="00F72AA6">
        <w:rPr>
          <w:rFonts w:ascii="Times New Roman" w:hAnsi="Times New Roman" w:cs="Times New Roman"/>
        </w:rPr>
        <w:t xml:space="preserve"> una vez que haya verificado</w:t>
      </w:r>
      <w:r w:rsidRPr="00F72AA6">
        <w:rPr>
          <w:rFonts w:ascii="Times New Roman" w:hAnsi="Times New Roman" w:cs="Times New Roman"/>
        </w:rPr>
        <w:t xml:space="preserve"> el p</w:t>
      </w:r>
      <w:r w:rsidR="00F62573" w:rsidRPr="00F72AA6">
        <w:rPr>
          <w:rFonts w:ascii="Times New Roman" w:hAnsi="Times New Roman" w:cs="Times New Roman"/>
        </w:rPr>
        <w:t>ago de la totalidad del capital, manifestando expresamente que se ha extinguido la obligación tributaria en litigio.</w:t>
      </w:r>
    </w:p>
    <w:p w14:paraId="6594FA8E" w14:textId="77777777" w:rsidR="00B156A7" w:rsidRPr="00F72AA6" w:rsidRDefault="00B156A7" w:rsidP="005918DA">
      <w:pPr>
        <w:jc w:val="both"/>
        <w:rPr>
          <w:rFonts w:ascii="Arial" w:hAnsi="Arial" w:cs="Arial"/>
          <w:b/>
          <w:bCs/>
        </w:rPr>
      </w:pPr>
    </w:p>
    <w:p w14:paraId="537AA4F8" w14:textId="19A838BA"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Art. 14.- Imposibilidad de presentar o iniciar acciones o recursos, ordinarios o extraordinarios en sede administrativa, judicial, constitucional o en arbitrajes nacionales o extranjeros.- </w:t>
      </w:r>
      <w:r w:rsidRPr="00F72AA6">
        <w:rPr>
          <w:rFonts w:ascii="Times New Roman" w:hAnsi="Times New Roman" w:cs="Times New Roman"/>
        </w:rPr>
        <w:t>Los contribuyentes que se acojan a esta remisión no podrán presentar reclamos, peticiones, ni iniciar acciones o recursos, ordinarios o extraordinarios, en sede administrativa, judicial, constitucional o en arbitrajes nacionales o extranjeros, en contra de los actos o decisiones relacionados con  las obligaciones materia de esta remisión . Cualquier incumplimiento de esta disposición, dejará sin efecto la remisión concedida. Ningún valor pagado será susceptible de devolución.</w:t>
      </w:r>
    </w:p>
    <w:p w14:paraId="2317B24F" w14:textId="77777777" w:rsidR="005918DA" w:rsidRPr="00F72AA6" w:rsidRDefault="005918DA" w:rsidP="005918DA">
      <w:pPr>
        <w:jc w:val="both"/>
        <w:rPr>
          <w:rFonts w:ascii="Times New Roman" w:hAnsi="Times New Roman" w:cs="Times New Roman"/>
        </w:rPr>
      </w:pPr>
    </w:p>
    <w:p w14:paraId="5F204FF9"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De verificarse que el contribuyente ha realizado el pago de la totalidad del capital de una obligación, acogiéndose a los beneficios de esta ordenanza, sin haber presentado el desistimiento correspondiente del proceso pendiente en esta sede administrativa; se entenderá que el pago realizado constituyen un reconocimiento expreso de la obligación; sin perjuicio a que el Gobierno Autónomo Descentralizado Municipal Francisco de Orellana, a través de las áreas correspondiente, podrán notificar de este hecho al contribuyente para que, dentro del término de 10 días, aclare si persiste su voluntad de continuar con el reclamo presentado, o presente su desistimiento expreso.</w:t>
      </w:r>
    </w:p>
    <w:p w14:paraId="75A8E409" w14:textId="77777777" w:rsidR="005918DA" w:rsidRPr="00F72AA6" w:rsidRDefault="005918DA" w:rsidP="005918DA">
      <w:pPr>
        <w:jc w:val="both"/>
        <w:rPr>
          <w:rFonts w:ascii="Times New Roman" w:hAnsi="Times New Roman" w:cs="Times New Roman"/>
        </w:rPr>
      </w:pPr>
    </w:p>
    <w:p w14:paraId="6B4132A4"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Si el contribuyente persiste en continuar con su reclamación se revertirá la remisión concedida. Si el contribuyente no aclara en el término antes indicado se procederá con el archivo del reclamo no pudiendo presentar un nuevo reclamo presente o futuro.</w:t>
      </w:r>
    </w:p>
    <w:p w14:paraId="3F40A3B5" w14:textId="77777777" w:rsidR="005918DA" w:rsidRPr="00F72AA6" w:rsidRDefault="005918DA" w:rsidP="005918DA">
      <w:pPr>
        <w:jc w:val="both"/>
        <w:rPr>
          <w:rFonts w:ascii="Times New Roman" w:hAnsi="Times New Roman" w:cs="Times New Roman"/>
        </w:rPr>
      </w:pPr>
    </w:p>
    <w:p w14:paraId="2DD52069" w14:textId="5ED83C55"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Art. 15.- Efectos Jurídicos del pago en Aplicación de la Remisión. - </w:t>
      </w:r>
      <w:r w:rsidRPr="00F72AA6">
        <w:rPr>
          <w:rFonts w:ascii="Times New Roman" w:hAnsi="Times New Roman" w:cs="Times New Roman"/>
        </w:rPr>
        <w:t>El pago realizado por los administrados, en aplicación de la remisión prevista en esta ordenanza, extingue las obligaciones adeudadas; por lo que, se entenderá que los administrados han renunciado expresamente a solicitar la devolución por pago indebido o pago en exceso, así como iniciar cualquier tipo de acciones o recursos en procesos administrativos, judiciales o arbitrales nacionales o ex</w:t>
      </w:r>
      <w:r w:rsidR="00B156A7" w:rsidRPr="00F72AA6">
        <w:rPr>
          <w:rFonts w:ascii="Times New Roman" w:hAnsi="Times New Roman" w:cs="Times New Roman"/>
        </w:rPr>
        <w:t>tranjeros por el mismo concepto, ni en contra de la resolución que acepte o niegue la solicitud de remisión.</w:t>
      </w:r>
    </w:p>
    <w:p w14:paraId="644924D3" w14:textId="77777777" w:rsidR="005918DA" w:rsidRPr="00F72AA6" w:rsidRDefault="005918DA" w:rsidP="005918DA">
      <w:pPr>
        <w:jc w:val="both"/>
        <w:rPr>
          <w:rFonts w:ascii="Times New Roman" w:hAnsi="Times New Roman" w:cs="Times New Roman"/>
        </w:rPr>
      </w:pPr>
    </w:p>
    <w:p w14:paraId="651693D5"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16.- Declaración de obligaciones durante el período de remisión. -</w:t>
      </w:r>
      <w:r w:rsidRPr="00F72AA6">
        <w:rPr>
          <w:rFonts w:ascii="Times New Roman" w:hAnsi="Times New Roman" w:cs="Times New Roman"/>
        </w:rPr>
        <w:t xml:space="preserve"> Los/las administrados/as, quienes no hubieren declarado sus obligaciones tributarias, en los tributos que la ley o la ordenanza respectiva exija que la declaración sea realizada por los administrados, podrán acogerse a la presente remisión, siempre que efectúen las respectivas declaraciones y cumplan con las condiciones previstas en la presente ordenanza. </w:t>
      </w:r>
    </w:p>
    <w:p w14:paraId="2E3242C6" w14:textId="77777777" w:rsidR="005918DA" w:rsidRPr="00F72AA6" w:rsidRDefault="005918DA" w:rsidP="005918DA">
      <w:pPr>
        <w:jc w:val="both"/>
        <w:rPr>
          <w:rFonts w:ascii="Times New Roman" w:hAnsi="Times New Roman" w:cs="Times New Roman"/>
        </w:rPr>
      </w:pPr>
    </w:p>
    <w:p w14:paraId="59386B16"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Art. 17.- Remisión en procedimiento de ejecución coactiva. – </w:t>
      </w:r>
      <w:r w:rsidRPr="00F72AA6">
        <w:rPr>
          <w:rFonts w:ascii="Times New Roman" w:hAnsi="Times New Roman" w:cs="Times New Roman"/>
        </w:rPr>
        <w:t>Los administrados cuyas deudas se encuentren dentro de un proceso coactivo podrán pagar la totalidad de sus deudas con los beneficios y condiciones establecidas en la presente ordenanza y posteriormente comunicar al Departamento de Coactivas de esta Municipalidad a fin de que se proceda al levantamiento de medidas cautelares, en caso de que se les haya dispuesto y/o solicitar el archivo del proceso coactivo; sin perjuicio de que, el funcionario ejecutor podrá disponer de oficio lo que corresponda.</w:t>
      </w:r>
    </w:p>
    <w:p w14:paraId="64711DEE" w14:textId="77777777" w:rsidR="005918DA" w:rsidRPr="00F72AA6" w:rsidRDefault="005918DA" w:rsidP="005918DA">
      <w:pPr>
        <w:jc w:val="both"/>
        <w:rPr>
          <w:rFonts w:ascii="Times New Roman" w:hAnsi="Times New Roman" w:cs="Times New Roman"/>
        </w:rPr>
      </w:pPr>
    </w:p>
    <w:p w14:paraId="629625BA"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rPr>
        <w:t xml:space="preserve">En caso de que, dentro del plazo de remisión se realicen cobros efectivos en virtud de embargos, subastas y/o remates, el administrado que pretenda beneficiarse de la remisión deberá solicitar que los valores recaudados sean imputados al saldo capital, sin perjuicio de la obligación del administrado de cumplir con el pago total del capital adeudado en los respectivos plazos de remisión.  </w:t>
      </w:r>
    </w:p>
    <w:p w14:paraId="35322A7C" w14:textId="77777777" w:rsidR="005918DA" w:rsidRPr="00F72AA6" w:rsidRDefault="005918DA" w:rsidP="005918DA">
      <w:pPr>
        <w:jc w:val="both"/>
        <w:rPr>
          <w:rFonts w:ascii="Times New Roman" w:hAnsi="Times New Roman" w:cs="Times New Roman"/>
        </w:rPr>
      </w:pPr>
    </w:p>
    <w:p w14:paraId="6094AFAF"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CAPÍTULO III</w:t>
      </w:r>
    </w:p>
    <w:p w14:paraId="4324C835" w14:textId="77777777" w:rsidR="005918DA" w:rsidRPr="00F72AA6" w:rsidRDefault="005918DA" w:rsidP="005918DA">
      <w:pPr>
        <w:jc w:val="center"/>
        <w:rPr>
          <w:rFonts w:ascii="Times New Roman" w:hAnsi="Times New Roman" w:cs="Times New Roman"/>
          <w:b/>
          <w:bCs/>
        </w:rPr>
      </w:pPr>
    </w:p>
    <w:p w14:paraId="752167DA"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IMPUESTO A LOS VEHÍCULOS (IMPUESTO AL RODAJE)</w:t>
      </w:r>
    </w:p>
    <w:p w14:paraId="1D9A04CB" w14:textId="77777777" w:rsidR="005918DA" w:rsidRPr="00F72AA6" w:rsidRDefault="005918DA" w:rsidP="005918DA">
      <w:pPr>
        <w:jc w:val="both"/>
        <w:rPr>
          <w:rFonts w:ascii="Times New Roman" w:hAnsi="Times New Roman" w:cs="Times New Roman"/>
        </w:rPr>
      </w:pPr>
    </w:p>
    <w:p w14:paraId="38B6971E"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18.- Base imponible. -</w:t>
      </w:r>
      <w:r w:rsidRPr="00F72AA6">
        <w:rPr>
          <w:rFonts w:ascii="Times New Roman" w:hAnsi="Times New Roman" w:cs="Times New Roman"/>
        </w:rPr>
        <w:t xml:space="preserve"> La base imponible de este impuesto es el avalúo de los vehículos que consten registrados en el Servicio de Rentas Internas (SRI) y en los organismos de tránsito correspondientes.</w:t>
      </w:r>
    </w:p>
    <w:p w14:paraId="4FD03CA7" w14:textId="77777777" w:rsidR="005918DA" w:rsidRPr="00F72AA6" w:rsidRDefault="005918DA" w:rsidP="005918DA">
      <w:pPr>
        <w:jc w:val="both"/>
        <w:rPr>
          <w:rFonts w:ascii="Times New Roman" w:hAnsi="Times New Roman" w:cs="Times New Roman"/>
        </w:rPr>
      </w:pPr>
    </w:p>
    <w:p w14:paraId="02B3BBF2"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Art. 19.- Del impuesto al rodaje. - </w:t>
      </w:r>
      <w:r w:rsidRPr="00F72AA6">
        <w:rPr>
          <w:rFonts w:ascii="Times New Roman" w:hAnsi="Times New Roman" w:cs="Times New Roman"/>
        </w:rPr>
        <w:t>El impuesto al rodaje se encuentra inmerso en el impuesto a los vehículos, por lo que el cien por ciento (100%) de intereses, multas y recargos, serán los derivados de los tributos por efecto de dicho impuesto.</w:t>
      </w:r>
    </w:p>
    <w:p w14:paraId="443DEE42" w14:textId="77777777" w:rsidR="005918DA" w:rsidRPr="00F72AA6" w:rsidRDefault="005918DA" w:rsidP="005918DA">
      <w:pPr>
        <w:jc w:val="both"/>
        <w:rPr>
          <w:rFonts w:ascii="Times New Roman" w:hAnsi="Times New Roman" w:cs="Times New Roman"/>
        </w:rPr>
      </w:pPr>
    </w:p>
    <w:p w14:paraId="16EA2E6D" w14:textId="107382A8"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Art. 20.- De la remisión para la matriculación de vehículos. -</w:t>
      </w:r>
      <w:r w:rsidRPr="00F72AA6">
        <w:rPr>
          <w:rFonts w:ascii="Times New Roman" w:hAnsi="Times New Roman" w:cs="Times New Roman"/>
        </w:rPr>
        <w:t xml:space="preserve"> Para que proceda la remisión de los intereses, multas y recargos, derivados de la matriculación de vehículos, se regirá por las reglas prescritas en la presente ordenanza.</w:t>
      </w:r>
    </w:p>
    <w:p w14:paraId="45F90878" w14:textId="77777777" w:rsidR="006E7142" w:rsidRPr="00F72AA6" w:rsidRDefault="006E7142" w:rsidP="006E7142">
      <w:pPr>
        <w:spacing w:before="240" w:after="240"/>
        <w:ind w:left="709"/>
        <w:jc w:val="center"/>
        <w:rPr>
          <w:rFonts w:ascii="Times New Roman" w:hAnsi="Times New Roman" w:cs="Times New Roman"/>
          <w:b/>
          <w:bCs/>
        </w:rPr>
      </w:pPr>
      <w:r w:rsidRPr="00F72AA6">
        <w:rPr>
          <w:rFonts w:ascii="Times New Roman" w:hAnsi="Times New Roman" w:cs="Times New Roman"/>
          <w:b/>
          <w:bCs/>
        </w:rPr>
        <w:t>CAPÍTULO IV</w:t>
      </w:r>
    </w:p>
    <w:p w14:paraId="7DC6BB08" w14:textId="77777777" w:rsidR="006E7142" w:rsidRPr="00F72AA6" w:rsidRDefault="006E7142" w:rsidP="006E7142">
      <w:pPr>
        <w:spacing w:before="240" w:after="240"/>
        <w:ind w:left="709"/>
        <w:jc w:val="center"/>
        <w:rPr>
          <w:rFonts w:ascii="Times New Roman" w:hAnsi="Times New Roman" w:cs="Times New Roman"/>
          <w:b/>
          <w:bCs/>
        </w:rPr>
      </w:pPr>
      <w:r w:rsidRPr="00F72AA6">
        <w:rPr>
          <w:rFonts w:ascii="Times New Roman" w:hAnsi="Times New Roman" w:cs="Times New Roman"/>
          <w:b/>
          <w:bCs/>
        </w:rPr>
        <w:t>DE LOS REQUISITOS Y EL PROCEDIMIENTO</w:t>
      </w:r>
    </w:p>
    <w:p w14:paraId="4C022122" w14:textId="77777777" w:rsidR="006E7142" w:rsidRPr="00F72AA6" w:rsidRDefault="006E7142" w:rsidP="00F62573">
      <w:pPr>
        <w:spacing w:before="240" w:after="240"/>
        <w:jc w:val="both"/>
        <w:rPr>
          <w:rFonts w:ascii="Times New Roman" w:hAnsi="Times New Roman" w:cs="Times New Roman"/>
        </w:rPr>
      </w:pPr>
      <w:r w:rsidRPr="00F72AA6">
        <w:rPr>
          <w:rFonts w:ascii="Times New Roman" w:hAnsi="Times New Roman" w:cs="Times New Roman"/>
          <w:b/>
          <w:bCs/>
        </w:rPr>
        <w:t xml:space="preserve">Art. 21. Documentos habilitantes y requisitos. – </w:t>
      </w:r>
      <w:r w:rsidRPr="00F72AA6">
        <w:rPr>
          <w:rFonts w:ascii="Times New Roman" w:hAnsi="Times New Roman" w:cs="Times New Roman"/>
        </w:rPr>
        <w:t>Son requisitos para solicitar el beneficio de remisión contemplado en esta Ordenanza, los siguientes:</w:t>
      </w:r>
    </w:p>
    <w:p w14:paraId="6A938653" w14:textId="77777777" w:rsidR="00F62573" w:rsidRPr="00F72AA6" w:rsidRDefault="006E7142" w:rsidP="00F62573">
      <w:pPr>
        <w:pStyle w:val="Prrafodelista"/>
        <w:numPr>
          <w:ilvl w:val="0"/>
          <w:numId w:val="15"/>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lastRenderedPageBreak/>
        <w:t>Copia de cédula.</w:t>
      </w:r>
    </w:p>
    <w:p w14:paraId="6015201E" w14:textId="47D2DB4E" w:rsidR="00F62573" w:rsidRPr="00F72AA6" w:rsidRDefault="006E7142" w:rsidP="00F62573">
      <w:pPr>
        <w:pStyle w:val="Prrafodelista"/>
        <w:numPr>
          <w:ilvl w:val="0"/>
          <w:numId w:val="15"/>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Nombramiento de representante legal y certificad</w:t>
      </w:r>
      <w:r w:rsidR="00B90ADF" w:rsidRPr="00F72AA6">
        <w:rPr>
          <w:rFonts w:ascii="Times New Roman" w:hAnsi="Times New Roman" w:cs="Times New Roman"/>
          <w:sz w:val="24"/>
          <w:szCs w:val="24"/>
        </w:rPr>
        <w:t>o</w:t>
      </w:r>
      <w:r w:rsidRPr="00F72AA6">
        <w:rPr>
          <w:rFonts w:ascii="Times New Roman" w:hAnsi="Times New Roman" w:cs="Times New Roman"/>
          <w:sz w:val="24"/>
          <w:szCs w:val="24"/>
        </w:rPr>
        <w:t xml:space="preserve"> de RUC, en caso de personas jurídicas.</w:t>
      </w:r>
    </w:p>
    <w:p w14:paraId="6037EC77" w14:textId="77777777" w:rsidR="00F62573" w:rsidRPr="00F72AA6" w:rsidRDefault="006E7142" w:rsidP="00F62573">
      <w:pPr>
        <w:pStyle w:val="Prrafodelista"/>
        <w:numPr>
          <w:ilvl w:val="0"/>
          <w:numId w:val="15"/>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Copia simple de la resolución que otorga facilidades de pago, en caso que el solicitante tenga a su favor una resolución en tal sentido.</w:t>
      </w:r>
    </w:p>
    <w:p w14:paraId="373B1C1E" w14:textId="0480701A" w:rsidR="00F62573" w:rsidRPr="00F72AA6" w:rsidRDefault="006E7142" w:rsidP="00F62573">
      <w:pPr>
        <w:pStyle w:val="Prrafodelista"/>
        <w:numPr>
          <w:ilvl w:val="0"/>
          <w:numId w:val="15"/>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Para el caso de solicitar la remisión de intereses, multas y recargos derivados del impuesto al rodaje, copia de la matrícula del vehículo.</w:t>
      </w:r>
    </w:p>
    <w:p w14:paraId="4E593AAF" w14:textId="6F298AB0" w:rsidR="00BB26CC" w:rsidRPr="00F72AA6" w:rsidRDefault="00BB26CC" w:rsidP="00F62573">
      <w:pPr>
        <w:pStyle w:val="Prrafodelista"/>
        <w:numPr>
          <w:ilvl w:val="0"/>
          <w:numId w:val="15"/>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Original del escrito o petición de desistimiento con el acta o fe de presentación ante la autoridad competente.</w:t>
      </w:r>
    </w:p>
    <w:p w14:paraId="724DA649" w14:textId="0A128B8E" w:rsidR="006E7142" w:rsidRPr="00F72AA6" w:rsidRDefault="00F62573" w:rsidP="00F62573">
      <w:pPr>
        <w:pStyle w:val="Prrafodelista"/>
        <w:numPr>
          <w:ilvl w:val="0"/>
          <w:numId w:val="15"/>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Fo</w:t>
      </w:r>
      <w:r w:rsidR="00BB26CC" w:rsidRPr="00F72AA6">
        <w:rPr>
          <w:rFonts w:ascii="Times New Roman" w:hAnsi="Times New Roman" w:cs="Times New Roman"/>
          <w:sz w:val="24"/>
          <w:szCs w:val="24"/>
        </w:rPr>
        <w:t>rmulario de solicitud firmada, descargada</w:t>
      </w:r>
      <w:r w:rsidRPr="00F72AA6">
        <w:rPr>
          <w:rFonts w:ascii="Times New Roman" w:hAnsi="Times New Roman" w:cs="Times New Roman"/>
          <w:sz w:val="24"/>
          <w:szCs w:val="24"/>
        </w:rPr>
        <w:t xml:space="preserve"> del sitio web del Gobierno Municipal del Cantón Francisco de Orellana.</w:t>
      </w:r>
    </w:p>
    <w:p w14:paraId="27F13DC0" w14:textId="77777777" w:rsidR="006E7142" w:rsidRPr="00F72AA6" w:rsidRDefault="006E7142" w:rsidP="00F62573">
      <w:pPr>
        <w:spacing w:before="240" w:after="240"/>
        <w:jc w:val="both"/>
        <w:rPr>
          <w:rFonts w:ascii="Times New Roman" w:hAnsi="Times New Roman" w:cs="Times New Roman"/>
        </w:rPr>
      </w:pPr>
      <w:r w:rsidRPr="00F72AA6">
        <w:rPr>
          <w:rFonts w:ascii="Times New Roman" w:hAnsi="Times New Roman" w:cs="Times New Roman"/>
          <w:b/>
          <w:bCs/>
        </w:rPr>
        <w:t xml:space="preserve">Art. 22. Procedimiento. – </w:t>
      </w:r>
      <w:r w:rsidRPr="00F72AA6">
        <w:rPr>
          <w:rFonts w:ascii="Times New Roman" w:hAnsi="Times New Roman" w:cs="Times New Roman"/>
        </w:rPr>
        <w:t>El contribuyente que desee acogerse a la remisión prevista en esta ordenanza deberá observar el siguiente procedimiento:</w:t>
      </w:r>
    </w:p>
    <w:p w14:paraId="402D503D" w14:textId="599176CF" w:rsidR="00B20AFD" w:rsidRPr="00F72AA6" w:rsidRDefault="009F6E15" w:rsidP="00B20AFD">
      <w:pPr>
        <w:pStyle w:val="Prrafodelista"/>
        <w:numPr>
          <w:ilvl w:val="0"/>
          <w:numId w:val="16"/>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Ingreso</w:t>
      </w:r>
      <w:r w:rsidR="00F62573" w:rsidRPr="00F72AA6">
        <w:rPr>
          <w:rFonts w:ascii="Times New Roman" w:hAnsi="Times New Roman" w:cs="Times New Roman"/>
          <w:sz w:val="24"/>
          <w:szCs w:val="24"/>
        </w:rPr>
        <w:t xml:space="preserve"> del formulario</w:t>
      </w:r>
      <w:r w:rsidR="00B20AFD" w:rsidRPr="00F72AA6">
        <w:rPr>
          <w:rFonts w:ascii="Times New Roman" w:hAnsi="Times New Roman" w:cs="Times New Roman"/>
          <w:sz w:val="24"/>
          <w:szCs w:val="24"/>
        </w:rPr>
        <w:t xml:space="preserve"> de solicitud de remisión que se encuentra en el sitio web de la municipalidad</w:t>
      </w:r>
      <w:r w:rsidR="00E36477" w:rsidRPr="00F72AA6">
        <w:rPr>
          <w:rFonts w:ascii="Times New Roman" w:hAnsi="Times New Roman" w:cs="Times New Roman"/>
          <w:sz w:val="24"/>
          <w:szCs w:val="24"/>
        </w:rPr>
        <w:t xml:space="preserve"> y anexar</w:t>
      </w:r>
      <w:r w:rsidRPr="00F72AA6">
        <w:rPr>
          <w:rFonts w:ascii="Times New Roman" w:hAnsi="Times New Roman" w:cs="Times New Roman"/>
          <w:sz w:val="24"/>
          <w:szCs w:val="24"/>
        </w:rPr>
        <w:t xml:space="preserve"> </w:t>
      </w:r>
      <w:r w:rsidR="00B20AFD" w:rsidRPr="00F72AA6">
        <w:rPr>
          <w:rFonts w:ascii="Times New Roman" w:hAnsi="Times New Roman" w:cs="Times New Roman"/>
          <w:sz w:val="24"/>
          <w:szCs w:val="24"/>
        </w:rPr>
        <w:t>los docu</w:t>
      </w:r>
      <w:r w:rsidR="00E36477" w:rsidRPr="00F72AA6">
        <w:rPr>
          <w:rFonts w:ascii="Times New Roman" w:hAnsi="Times New Roman" w:cs="Times New Roman"/>
          <w:sz w:val="24"/>
          <w:szCs w:val="24"/>
        </w:rPr>
        <w:t>mentos habilitantes y requisitos previstos en el artículo anterior</w:t>
      </w:r>
      <w:r w:rsidR="00B20AFD" w:rsidRPr="00F72AA6">
        <w:rPr>
          <w:rFonts w:ascii="Times New Roman" w:hAnsi="Times New Roman" w:cs="Times New Roman"/>
          <w:sz w:val="24"/>
          <w:szCs w:val="24"/>
        </w:rPr>
        <w:t>.</w:t>
      </w:r>
    </w:p>
    <w:p w14:paraId="3C87BA44" w14:textId="32822F95" w:rsidR="00E36477" w:rsidRPr="00F72AA6" w:rsidRDefault="00E36477" w:rsidP="00B20AFD">
      <w:pPr>
        <w:pStyle w:val="Prrafodelista"/>
        <w:numPr>
          <w:ilvl w:val="0"/>
          <w:numId w:val="16"/>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 xml:space="preserve">Presentar escrito de desistimiento del proceso o recurso en sede administrativa, judicial, constitucional, </w:t>
      </w:r>
      <w:r w:rsidR="00FE5946" w:rsidRPr="00F72AA6">
        <w:rPr>
          <w:rFonts w:ascii="Times New Roman" w:hAnsi="Times New Roman" w:cs="Times New Roman"/>
          <w:sz w:val="24"/>
          <w:szCs w:val="24"/>
        </w:rPr>
        <w:t xml:space="preserve">arbitral o en ejercicio de la facultad de </w:t>
      </w:r>
      <w:r w:rsidR="00085573" w:rsidRPr="00F72AA6">
        <w:rPr>
          <w:rFonts w:ascii="Times New Roman" w:hAnsi="Times New Roman" w:cs="Times New Roman"/>
          <w:sz w:val="24"/>
          <w:szCs w:val="24"/>
        </w:rPr>
        <w:t>transigir</w:t>
      </w:r>
      <w:r w:rsidR="00A14D88" w:rsidRPr="00F72AA6">
        <w:rPr>
          <w:rFonts w:ascii="Times New Roman" w:hAnsi="Times New Roman" w:cs="Times New Roman"/>
          <w:sz w:val="24"/>
          <w:szCs w:val="24"/>
        </w:rPr>
        <w:t xml:space="preserve"> ante la autoridad competente que esté sustanciando dicho proceso o recurso.</w:t>
      </w:r>
    </w:p>
    <w:p w14:paraId="0748CB6A" w14:textId="5C0D2E1E" w:rsidR="00A14D88" w:rsidRPr="00F72AA6" w:rsidRDefault="00404DF5" w:rsidP="00B20AFD">
      <w:pPr>
        <w:pStyle w:val="Prrafodelista"/>
        <w:numPr>
          <w:ilvl w:val="0"/>
          <w:numId w:val="16"/>
        </w:numPr>
        <w:spacing w:before="240" w:after="240"/>
        <w:jc w:val="both"/>
        <w:rPr>
          <w:rFonts w:ascii="Times New Roman" w:hAnsi="Times New Roman" w:cs="Times New Roman"/>
          <w:sz w:val="24"/>
          <w:szCs w:val="24"/>
        </w:rPr>
      </w:pPr>
      <w:r w:rsidRPr="00F72AA6">
        <w:rPr>
          <w:rFonts w:ascii="Times New Roman" w:hAnsi="Times New Roman" w:cs="Times New Roman"/>
          <w:sz w:val="24"/>
          <w:szCs w:val="24"/>
        </w:rPr>
        <w:t xml:space="preserve">En caso de los contribuyentes que tengan a su favor resolución de facilidades de pago, presentar en la ventanilla universal única de la municipalidad una petición de desistimiento de las facilidades, requiriendo la anulación de la resolución y eliminación de las facilidades otorgadas. </w:t>
      </w:r>
    </w:p>
    <w:p w14:paraId="501045DA" w14:textId="0F5D0680" w:rsidR="006E7142" w:rsidRPr="00F72AA6" w:rsidRDefault="00B20AFD" w:rsidP="006E7142">
      <w:pPr>
        <w:pStyle w:val="Prrafodelista"/>
        <w:numPr>
          <w:ilvl w:val="0"/>
          <w:numId w:val="16"/>
        </w:numPr>
        <w:spacing w:before="240" w:after="240"/>
        <w:ind w:left="709"/>
        <w:jc w:val="both"/>
        <w:rPr>
          <w:rFonts w:ascii="Arial" w:hAnsi="Arial" w:cs="Arial"/>
          <w:sz w:val="24"/>
          <w:szCs w:val="24"/>
        </w:rPr>
      </w:pPr>
      <w:r w:rsidRPr="00F72AA6">
        <w:rPr>
          <w:rFonts w:ascii="Times New Roman" w:hAnsi="Times New Roman" w:cs="Times New Roman"/>
          <w:sz w:val="24"/>
          <w:szCs w:val="24"/>
        </w:rPr>
        <w:t xml:space="preserve">En caso de existir proceso coactivo en contra del solicitante, </w:t>
      </w:r>
      <w:r w:rsidR="006E7142" w:rsidRPr="00F72AA6">
        <w:rPr>
          <w:rFonts w:ascii="Times New Roman" w:hAnsi="Times New Roman" w:cs="Times New Roman"/>
          <w:sz w:val="24"/>
          <w:szCs w:val="24"/>
        </w:rPr>
        <w:t xml:space="preserve">la ventanilla universal única de la municipalidad </w:t>
      </w:r>
      <w:r w:rsidR="00226BB3" w:rsidRPr="00F72AA6">
        <w:rPr>
          <w:rFonts w:ascii="Times New Roman" w:hAnsi="Times New Roman" w:cs="Times New Roman"/>
          <w:sz w:val="24"/>
          <w:szCs w:val="24"/>
        </w:rPr>
        <w:t xml:space="preserve">remitirá la petición ingresada al juez de coactivas que sustancie el proceso, quien, una vez verificado el cumplimiento de los requisititos, declarará concluido el juicio coactivo por extinción de la obligación y dispondrá su archivo. </w:t>
      </w:r>
    </w:p>
    <w:p w14:paraId="7ECF288C" w14:textId="77777777" w:rsidR="00B90ADF" w:rsidRPr="00F72AA6" w:rsidRDefault="00B90ADF" w:rsidP="00B90ADF">
      <w:pPr>
        <w:pStyle w:val="Prrafodelista"/>
        <w:spacing w:before="240" w:after="240"/>
        <w:ind w:left="709"/>
        <w:jc w:val="both"/>
        <w:rPr>
          <w:rFonts w:ascii="Arial" w:hAnsi="Arial" w:cs="Arial"/>
          <w:sz w:val="24"/>
          <w:szCs w:val="24"/>
        </w:rPr>
      </w:pPr>
    </w:p>
    <w:p w14:paraId="3103CAEA" w14:textId="77777777" w:rsidR="005918DA" w:rsidRPr="00F72AA6" w:rsidRDefault="005918DA" w:rsidP="005918DA">
      <w:pPr>
        <w:jc w:val="both"/>
        <w:rPr>
          <w:rFonts w:ascii="Times New Roman" w:hAnsi="Times New Roman" w:cs="Times New Roman"/>
        </w:rPr>
      </w:pPr>
    </w:p>
    <w:p w14:paraId="798C3923"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DISPOSICIONES GENERALES</w:t>
      </w:r>
    </w:p>
    <w:p w14:paraId="1378F485" w14:textId="77777777" w:rsidR="005918DA" w:rsidRPr="00F72AA6" w:rsidRDefault="005918DA" w:rsidP="005918DA">
      <w:pPr>
        <w:jc w:val="both"/>
        <w:rPr>
          <w:rFonts w:ascii="Times New Roman" w:hAnsi="Times New Roman" w:cs="Times New Roman"/>
        </w:rPr>
      </w:pPr>
    </w:p>
    <w:p w14:paraId="22494F16"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PRIMERA. -</w:t>
      </w:r>
      <w:r w:rsidRPr="00F72AA6">
        <w:rPr>
          <w:rFonts w:ascii="Times New Roman" w:hAnsi="Times New Roman" w:cs="Times New Roman"/>
        </w:rPr>
        <w:t xml:space="preserve">  La Dirección Financiera, a través de la Tesorería municipal, en coordinación con las áreas administrativas correspondientes del Gobierno Autónomo Descentralizado Municipal o de sus entidades adscritas, se encargará de la aplicación, ejecución e implementación de la presente ordenanza, para lo cual considerará los plazos establecidos en esta norma y en la Ley Orgánica de Urgencia Económica “Ley Orgánica de Eficiencia Económica y Generación de Empleo”.</w:t>
      </w:r>
    </w:p>
    <w:p w14:paraId="716BBE61" w14:textId="77777777" w:rsidR="005918DA" w:rsidRPr="00F72AA6" w:rsidRDefault="005918DA" w:rsidP="005918DA">
      <w:pPr>
        <w:jc w:val="both"/>
        <w:rPr>
          <w:rFonts w:ascii="Times New Roman" w:hAnsi="Times New Roman" w:cs="Times New Roman"/>
        </w:rPr>
      </w:pPr>
    </w:p>
    <w:p w14:paraId="4D7382B4"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SEGUNDA. -</w:t>
      </w:r>
      <w:r w:rsidRPr="00F72AA6">
        <w:rPr>
          <w:rFonts w:ascii="Times New Roman" w:hAnsi="Times New Roman" w:cs="Times New Roman"/>
        </w:rPr>
        <w:t xml:space="preserve"> En todo lo no establecido en esta ordenanza, se estará a lo dispuesto en la Constitución de la República, el Código Orgánico Tributario, Código Orgánico Administrativo, el Código Orgánico de Organización Territorial Autonomía y Descentralización, la Ley Orgánica de Urgencia Económica “Ley Orgánica de Eficiencia Económica y Generación de Empleo, y la Ordenanza que norma la competencia para la planificación, control y regulación del tránsito, el transporte y la seguridad vial. </w:t>
      </w:r>
    </w:p>
    <w:p w14:paraId="636A09C8" w14:textId="77777777" w:rsidR="005918DA" w:rsidRPr="00F72AA6" w:rsidRDefault="005918DA" w:rsidP="005918DA">
      <w:pPr>
        <w:jc w:val="both"/>
        <w:rPr>
          <w:rFonts w:ascii="Times New Roman" w:hAnsi="Times New Roman" w:cs="Times New Roman"/>
        </w:rPr>
      </w:pPr>
    </w:p>
    <w:p w14:paraId="7606280D"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lastRenderedPageBreak/>
        <w:t>TERCERA. -</w:t>
      </w:r>
      <w:r w:rsidRPr="00F72AA6">
        <w:rPr>
          <w:rFonts w:ascii="Times New Roman" w:hAnsi="Times New Roman" w:cs="Times New Roman"/>
        </w:rPr>
        <w:t xml:space="preserve"> Vigencia de la Ordenanza. - La presente ordenanza se mantendrá vigente hasta el 17 de mayo del 2024, conforme lo establecido en la Ley Orgánica de Eficiencia Económica y Generación de Empleo promulgada el 20 de diciembre de 2023.</w:t>
      </w:r>
    </w:p>
    <w:p w14:paraId="653B783A" w14:textId="77777777" w:rsidR="005918DA" w:rsidRPr="00F72AA6" w:rsidRDefault="005918DA" w:rsidP="005918DA">
      <w:pPr>
        <w:jc w:val="both"/>
        <w:rPr>
          <w:rFonts w:ascii="Times New Roman" w:hAnsi="Times New Roman" w:cs="Times New Roman"/>
        </w:rPr>
      </w:pPr>
    </w:p>
    <w:p w14:paraId="35802C80"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CUARTA. -</w:t>
      </w:r>
      <w:r w:rsidRPr="00F72AA6">
        <w:rPr>
          <w:rFonts w:ascii="Times New Roman" w:hAnsi="Times New Roman" w:cs="Times New Roman"/>
        </w:rPr>
        <w:t xml:space="preserve"> Difusión masiva de la Ordenanza. – La Dirección de Comunicación Social se encargará de la promoción y difusión, a través de los diferentes medios de comunicación colectiva, redes sociales, organización de talleres, o cualquier otra forma de socialización, del contenido y beneficios que la presente Ordenanza brinda a las/los ciudadanos/as.</w:t>
      </w:r>
    </w:p>
    <w:p w14:paraId="113805C4" w14:textId="77777777" w:rsidR="005918DA" w:rsidRPr="00F72AA6" w:rsidRDefault="005918DA" w:rsidP="005918DA">
      <w:pPr>
        <w:jc w:val="both"/>
        <w:rPr>
          <w:rFonts w:ascii="Times New Roman" w:hAnsi="Times New Roman" w:cs="Times New Roman"/>
        </w:rPr>
      </w:pPr>
    </w:p>
    <w:p w14:paraId="2D41ECD2" w14:textId="60363B81"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 xml:space="preserve">QUINTA. - </w:t>
      </w:r>
      <w:r w:rsidRPr="00F72AA6">
        <w:rPr>
          <w:rFonts w:ascii="Times New Roman" w:hAnsi="Times New Roman" w:cs="Times New Roman"/>
        </w:rPr>
        <w:t xml:space="preserve">Solicitud. - Para acceder a los beneficios contenidos en la presente ordenanza, la ciudadanía empleará el formulario agregado como anexo a este cuerpo normativo. El formulario podrá ser descargado de la página institucional de la Municipalidad web: </w:t>
      </w:r>
      <w:hyperlink r:id="rId8" w:history="1">
        <w:r w:rsidRPr="00F72AA6">
          <w:rPr>
            <w:rStyle w:val="Hipervnculo"/>
            <w:rFonts w:ascii="Times New Roman" w:hAnsi="Times New Roman" w:cs="Times New Roman"/>
          </w:rPr>
          <w:t>www.orellana.gob.ec</w:t>
        </w:r>
      </w:hyperlink>
      <w:r w:rsidR="00511E20">
        <w:rPr>
          <w:rStyle w:val="Hipervnculo"/>
          <w:rFonts w:ascii="Times New Roman" w:hAnsi="Times New Roman" w:cs="Times New Roman"/>
        </w:rPr>
        <w:t>.</w:t>
      </w:r>
      <w:r w:rsidRPr="00F72AA6">
        <w:rPr>
          <w:rFonts w:ascii="Times New Roman" w:hAnsi="Times New Roman" w:cs="Times New Roman"/>
        </w:rPr>
        <w:t xml:space="preserve"> </w:t>
      </w:r>
    </w:p>
    <w:p w14:paraId="55270C1B" w14:textId="77777777" w:rsidR="005918DA" w:rsidRPr="00F72AA6" w:rsidRDefault="005918DA" w:rsidP="005918DA">
      <w:pPr>
        <w:jc w:val="both"/>
        <w:rPr>
          <w:rFonts w:ascii="Times New Roman" w:hAnsi="Times New Roman" w:cs="Times New Roman"/>
        </w:rPr>
      </w:pPr>
    </w:p>
    <w:p w14:paraId="56083D27" w14:textId="77777777" w:rsidR="005918DA" w:rsidRPr="00F72AA6" w:rsidRDefault="005918DA" w:rsidP="005918DA">
      <w:pPr>
        <w:jc w:val="center"/>
        <w:rPr>
          <w:rFonts w:ascii="Times New Roman" w:hAnsi="Times New Roman" w:cs="Times New Roman"/>
          <w:b/>
          <w:bCs/>
        </w:rPr>
      </w:pPr>
      <w:r w:rsidRPr="00F72AA6">
        <w:rPr>
          <w:rFonts w:ascii="Times New Roman" w:hAnsi="Times New Roman" w:cs="Times New Roman"/>
          <w:b/>
          <w:bCs/>
        </w:rPr>
        <w:t>DISPOSICIONES FINALES</w:t>
      </w:r>
    </w:p>
    <w:p w14:paraId="151ED6BD" w14:textId="77777777" w:rsidR="005918DA" w:rsidRPr="00F72AA6" w:rsidRDefault="005918DA" w:rsidP="005918DA">
      <w:pPr>
        <w:jc w:val="both"/>
        <w:rPr>
          <w:rFonts w:ascii="Times New Roman" w:hAnsi="Times New Roman" w:cs="Times New Roman"/>
        </w:rPr>
      </w:pPr>
    </w:p>
    <w:p w14:paraId="5B20D4C5" w14:textId="77777777"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PRIMERA. -</w:t>
      </w:r>
      <w:r w:rsidRPr="00F72AA6">
        <w:rPr>
          <w:rFonts w:ascii="Times New Roman" w:hAnsi="Times New Roman" w:cs="Times New Roman"/>
        </w:rPr>
        <w:t xml:space="preserve"> Publíquese la presente ordenanza en la gaceta oficial, en el dominio web de la institución, y en el Registro Oficial.</w:t>
      </w:r>
    </w:p>
    <w:p w14:paraId="158F67AE" w14:textId="77777777" w:rsidR="005918DA" w:rsidRPr="00F72AA6" w:rsidRDefault="005918DA" w:rsidP="005918DA">
      <w:pPr>
        <w:jc w:val="both"/>
        <w:rPr>
          <w:rFonts w:ascii="Times New Roman" w:hAnsi="Times New Roman" w:cs="Times New Roman"/>
        </w:rPr>
      </w:pPr>
    </w:p>
    <w:p w14:paraId="39893715" w14:textId="393B907E" w:rsidR="005918DA" w:rsidRPr="00F72AA6" w:rsidRDefault="005918DA" w:rsidP="005918DA">
      <w:pPr>
        <w:jc w:val="both"/>
        <w:rPr>
          <w:rFonts w:ascii="Times New Roman" w:hAnsi="Times New Roman" w:cs="Times New Roman"/>
        </w:rPr>
      </w:pPr>
      <w:r w:rsidRPr="00F72AA6">
        <w:rPr>
          <w:rFonts w:ascii="Times New Roman" w:hAnsi="Times New Roman" w:cs="Times New Roman"/>
          <w:b/>
          <w:bCs/>
        </w:rPr>
        <w:t>SEGUNDA. -</w:t>
      </w:r>
      <w:r w:rsidRPr="00F72AA6">
        <w:rPr>
          <w:rFonts w:ascii="Times New Roman" w:hAnsi="Times New Roman" w:cs="Times New Roman"/>
        </w:rPr>
        <w:t xml:space="preserve"> La presente ordenanza empezará a regir a partir de su promulgación, conforme lo dispone el Art. 324 del COOTAD. </w:t>
      </w:r>
    </w:p>
    <w:p w14:paraId="3D230731" w14:textId="77777777" w:rsidR="0096088C" w:rsidRPr="00F72AA6" w:rsidRDefault="0096088C" w:rsidP="005918DA">
      <w:pPr>
        <w:jc w:val="both"/>
        <w:rPr>
          <w:rFonts w:ascii="Times New Roman" w:hAnsi="Times New Roman" w:cs="Times New Roman"/>
        </w:rPr>
      </w:pPr>
    </w:p>
    <w:p w14:paraId="0643E42D" w14:textId="759540A7" w:rsidR="0096088C" w:rsidRPr="00F72AA6" w:rsidRDefault="0096088C" w:rsidP="005918DA">
      <w:pPr>
        <w:jc w:val="both"/>
        <w:rPr>
          <w:rFonts w:ascii="Times New Roman" w:hAnsi="Times New Roman" w:cs="Times New Roman"/>
        </w:rPr>
      </w:pPr>
    </w:p>
    <w:p w14:paraId="5B079C29" w14:textId="3F3ADF01" w:rsidR="0096088C" w:rsidRPr="00F72AA6" w:rsidRDefault="0096088C" w:rsidP="0096088C">
      <w:pPr>
        <w:jc w:val="both"/>
        <w:rPr>
          <w:rFonts w:ascii="Times New Roman" w:hAnsi="Times New Roman" w:cs="Times New Roman"/>
        </w:rPr>
      </w:pPr>
      <w:r w:rsidRPr="00F72AA6">
        <w:rPr>
          <w:rFonts w:ascii="Times New Roman" w:hAnsi="Times New Roman" w:cs="Times New Roman"/>
        </w:rPr>
        <w:t xml:space="preserve">Dada y </w:t>
      </w:r>
      <w:r w:rsidR="00F72AA6">
        <w:rPr>
          <w:rFonts w:ascii="Times New Roman" w:hAnsi="Times New Roman" w:cs="Times New Roman"/>
        </w:rPr>
        <w:t>su</w:t>
      </w:r>
      <w:r w:rsidR="00C6551F">
        <w:rPr>
          <w:rFonts w:ascii="Times New Roman" w:hAnsi="Times New Roman" w:cs="Times New Roman"/>
        </w:rPr>
        <w:t>s</w:t>
      </w:r>
      <w:r w:rsidR="00F72AA6">
        <w:rPr>
          <w:rFonts w:ascii="Times New Roman" w:hAnsi="Times New Roman" w:cs="Times New Roman"/>
        </w:rPr>
        <w:t>crito</w:t>
      </w:r>
      <w:r w:rsidRPr="00F72AA6">
        <w:rPr>
          <w:rFonts w:ascii="Times New Roman" w:hAnsi="Times New Roman" w:cs="Times New Roman"/>
        </w:rPr>
        <w:t xml:space="preserve"> en la sala de sesiones del Gobierno Autónomo Descentralizado Municipal Francisco de Orellana, a los </w:t>
      </w:r>
      <w:r w:rsidR="00C6551F">
        <w:rPr>
          <w:rFonts w:ascii="Times New Roman" w:hAnsi="Times New Roman" w:cs="Times New Roman"/>
        </w:rPr>
        <w:t>26</w:t>
      </w:r>
      <w:r w:rsidRPr="00F72AA6">
        <w:rPr>
          <w:rFonts w:ascii="Times New Roman" w:hAnsi="Times New Roman" w:cs="Times New Roman"/>
        </w:rPr>
        <w:t xml:space="preserve"> días del mes de febrero del año dos mil veinticuatro.</w:t>
      </w:r>
    </w:p>
    <w:p w14:paraId="79DE2A3F" w14:textId="5808834B" w:rsidR="0096088C" w:rsidRPr="00F72AA6" w:rsidRDefault="0096088C" w:rsidP="005918DA">
      <w:pPr>
        <w:jc w:val="both"/>
        <w:rPr>
          <w:rFonts w:ascii="Times New Roman" w:hAnsi="Times New Roman" w:cs="Times New Roman"/>
        </w:rPr>
      </w:pPr>
    </w:p>
    <w:p w14:paraId="59A1C922" w14:textId="2EAE04FB" w:rsidR="0096088C" w:rsidRPr="00F72AA6" w:rsidRDefault="0096088C" w:rsidP="005918DA">
      <w:pPr>
        <w:jc w:val="both"/>
        <w:rPr>
          <w:rFonts w:ascii="Times New Roman" w:hAnsi="Times New Roman" w:cs="Times New Roman"/>
        </w:rPr>
      </w:pPr>
    </w:p>
    <w:p w14:paraId="5725D088" w14:textId="77777777" w:rsidR="00C6551F" w:rsidRDefault="00C6551F" w:rsidP="005918DA">
      <w:pPr>
        <w:jc w:val="both"/>
        <w:rPr>
          <w:rFonts w:ascii="Times New Roman" w:hAnsi="Times New Roman" w:cs="Times New Roman"/>
          <w:b/>
        </w:rPr>
      </w:pPr>
    </w:p>
    <w:p w14:paraId="479F1903" w14:textId="77777777" w:rsidR="00C6551F" w:rsidRDefault="00C6551F" w:rsidP="005918DA">
      <w:pPr>
        <w:jc w:val="both"/>
        <w:rPr>
          <w:rFonts w:ascii="Times New Roman" w:hAnsi="Times New Roman" w:cs="Times New Roman"/>
          <w:b/>
        </w:rPr>
      </w:pPr>
    </w:p>
    <w:p w14:paraId="45400E51" w14:textId="77777777" w:rsidR="00C6551F" w:rsidRPr="00E337E6" w:rsidRDefault="00C6551F" w:rsidP="00C6551F">
      <w:pPr>
        <w:pStyle w:val="Sinespaciado"/>
        <w:jc w:val="center"/>
        <w:rPr>
          <w:rFonts w:cstheme="minorHAnsi"/>
          <w:i/>
          <w:sz w:val="24"/>
          <w:szCs w:val="24"/>
          <w:lang w:val="es-ES"/>
        </w:rPr>
      </w:pPr>
      <w:r>
        <w:rPr>
          <w:rFonts w:cstheme="minorHAnsi"/>
          <w:sz w:val="24"/>
          <w:szCs w:val="24"/>
          <w:lang w:val="es-ES"/>
        </w:rPr>
        <w:t xml:space="preserve">Tnlga. </w:t>
      </w:r>
      <w:r w:rsidRPr="008011B9">
        <w:rPr>
          <w:rFonts w:cstheme="minorHAnsi"/>
          <w:sz w:val="24"/>
          <w:szCs w:val="24"/>
        </w:rPr>
        <w:t>Shirma Consuelo Corte</w:t>
      </w:r>
      <w:r>
        <w:rPr>
          <w:rFonts w:cstheme="minorHAnsi"/>
          <w:sz w:val="24"/>
          <w:szCs w:val="24"/>
        </w:rPr>
        <w:t>s</w:t>
      </w:r>
      <w:r w:rsidRPr="008011B9">
        <w:rPr>
          <w:rFonts w:cstheme="minorHAnsi"/>
          <w:sz w:val="24"/>
          <w:szCs w:val="24"/>
        </w:rPr>
        <w:t xml:space="preserve"> Sanmiguel</w:t>
      </w:r>
    </w:p>
    <w:p w14:paraId="45721AE8" w14:textId="77777777" w:rsidR="00C6551F" w:rsidRPr="00E337E6" w:rsidRDefault="00C6551F" w:rsidP="00C6551F">
      <w:pPr>
        <w:pStyle w:val="Sinespaciado"/>
        <w:jc w:val="center"/>
        <w:rPr>
          <w:rFonts w:cstheme="minorHAnsi"/>
          <w:b/>
          <w:i/>
          <w:sz w:val="24"/>
          <w:szCs w:val="24"/>
          <w:lang w:val="es-ES"/>
        </w:rPr>
      </w:pPr>
      <w:r w:rsidRPr="00E337E6">
        <w:rPr>
          <w:rFonts w:cstheme="minorHAnsi"/>
          <w:b/>
          <w:i/>
          <w:sz w:val="24"/>
          <w:szCs w:val="24"/>
          <w:lang w:val="es-ES"/>
        </w:rPr>
        <w:t>ALCALDE</w:t>
      </w:r>
      <w:r>
        <w:rPr>
          <w:rFonts w:cstheme="minorHAnsi"/>
          <w:b/>
          <w:i/>
          <w:sz w:val="24"/>
          <w:szCs w:val="24"/>
          <w:lang w:val="es-ES"/>
        </w:rPr>
        <w:t>SA</w:t>
      </w:r>
      <w:r w:rsidRPr="00E337E6">
        <w:rPr>
          <w:rFonts w:cstheme="minorHAnsi"/>
          <w:b/>
          <w:i/>
          <w:sz w:val="24"/>
          <w:szCs w:val="24"/>
          <w:lang w:val="es-ES"/>
        </w:rPr>
        <w:t xml:space="preserve"> DEL GOBIERNO AUTÓNOMO DESCENTRALIZADO </w:t>
      </w:r>
    </w:p>
    <w:p w14:paraId="457F1C2F" w14:textId="77777777" w:rsidR="00C6551F" w:rsidRPr="001846C0" w:rsidRDefault="00C6551F" w:rsidP="00C6551F">
      <w:pPr>
        <w:pStyle w:val="Sinespaciado"/>
        <w:jc w:val="center"/>
        <w:rPr>
          <w:rFonts w:cstheme="minorHAnsi"/>
          <w:i/>
          <w:iCs/>
          <w:sz w:val="24"/>
          <w:szCs w:val="24"/>
          <w:lang w:val="es-ES"/>
        </w:rPr>
      </w:pPr>
      <w:r w:rsidRPr="00E337E6">
        <w:rPr>
          <w:rFonts w:cstheme="minorHAnsi"/>
          <w:b/>
          <w:i/>
          <w:sz w:val="24"/>
          <w:szCs w:val="24"/>
          <w:lang w:val="es-ES"/>
        </w:rPr>
        <w:t xml:space="preserve">MUNICIPAL </w:t>
      </w:r>
      <w:r w:rsidRPr="00E337E6">
        <w:rPr>
          <w:rFonts w:cstheme="minorHAnsi"/>
          <w:b/>
          <w:i/>
          <w:iCs/>
          <w:sz w:val="24"/>
          <w:szCs w:val="24"/>
          <w:lang w:val="es-ES"/>
        </w:rPr>
        <w:t>FRANCISCO DE ORELLANA</w:t>
      </w:r>
    </w:p>
    <w:p w14:paraId="401A1FBB" w14:textId="77777777" w:rsidR="00C6551F" w:rsidRDefault="00C6551F" w:rsidP="005918DA">
      <w:pPr>
        <w:jc w:val="both"/>
        <w:rPr>
          <w:rFonts w:ascii="Times New Roman" w:hAnsi="Times New Roman" w:cs="Times New Roman"/>
          <w:b/>
        </w:rPr>
      </w:pPr>
    </w:p>
    <w:p w14:paraId="5961484C" w14:textId="77777777" w:rsidR="00C6551F" w:rsidRDefault="00C6551F" w:rsidP="005918DA">
      <w:pPr>
        <w:jc w:val="both"/>
        <w:rPr>
          <w:rFonts w:ascii="Times New Roman" w:hAnsi="Times New Roman" w:cs="Times New Roman"/>
          <w:b/>
        </w:rPr>
      </w:pPr>
    </w:p>
    <w:p w14:paraId="461C9998" w14:textId="77777777" w:rsidR="00C6551F" w:rsidRDefault="00C6551F" w:rsidP="005918DA">
      <w:pPr>
        <w:jc w:val="both"/>
        <w:rPr>
          <w:rFonts w:ascii="Times New Roman" w:hAnsi="Times New Roman" w:cs="Times New Roman"/>
          <w:b/>
        </w:rPr>
      </w:pPr>
    </w:p>
    <w:p w14:paraId="11A30B60" w14:textId="77777777" w:rsidR="00C6551F" w:rsidRDefault="00C6551F" w:rsidP="005918DA">
      <w:pPr>
        <w:jc w:val="both"/>
        <w:rPr>
          <w:rFonts w:ascii="Times New Roman" w:hAnsi="Times New Roman" w:cs="Times New Roman"/>
          <w:b/>
        </w:rPr>
      </w:pPr>
    </w:p>
    <w:p w14:paraId="2BD42FBF" w14:textId="77777777" w:rsidR="00C6551F" w:rsidRPr="00E80F39" w:rsidRDefault="00C6551F" w:rsidP="00C6551F">
      <w:pPr>
        <w:jc w:val="center"/>
        <w:rPr>
          <w:rFonts w:ascii="Cambria" w:hAnsi="Cambria"/>
        </w:rPr>
      </w:pPr>
      <w:r w:rsidRPr="00E80F39">
        <w:rPr>
          <w:rFonts w:ascii="Cambria" w:hAnsi="Cambria"/>
        </w:rPr>
        <w:t xml:space="preserve">Abg. </w:t>
      </w:r>
      <w:r>
        <w:rPr>
          <w:rFonts w:ascii="Cambria" w:hAnsi="Cambria"/>
        </w:rPr>
        <w:t>Alejandro Moreno Choud, Msc.</w:t>
      </w:r>
      <w:r w:rsidRPr="00E80F39">
        <w:rPr>
          <w:rFonts w:ascii="Cambria" w:hAnsi="Cambria"/>
        </w:rPr>
        <w:t xml:space="preserve"> </w:t>
      </w:r>
    </w:p>
    <w:p w14:paraId="06388BB5" w14:textId="77777777" w:rsidR="00C6551F" w:rsidRPr="000F24B8" w:rsidRDefault="00C6551F" w:rsidP="00C6551F">
      <w:pPr>
        <w:jc w:val="center"/>
      </w:pPr>
      <w:r w:rsidRPr="00E80F39">
        <w:rPr>
          <w:rFonts w:ascii="Cambria" w:hAnsi="Cambria"/>
          <w:b/>
        </w:rPr>
        <w:t xml:space="preserve">SECRETARIO GENERAL - GADMFO </w:t>
      </w:r>
    </w:p>
    <w:p w14:paraId="47F60B3C" w14:textId="77777777" w:rsidR="00C6551F" w:rsidRDefault="00C6551F" w:rsidP="005918DA">
      <w:pPr>
        <w:jc w:val="both"/>
        <w:rPr>
          <w:rFonts w:ascii="Times New Roman" w:hAnsi="Times New Roman" w:cs="Times New Roman"/>
          <w:b/>
        </w:rPr>
      </w:pPr>
    </w:p>
    <w:p w14:paraId="4F58912D" w14:textId="031EF24B" w:rsidR="00C6551F" w:rsidRDefault="00C6551F" w:rsidP="00C6551F">
      <w:pPr>
        <w:jc w:val="both"/>
        <w:rPr>
          <w:rFonts w:ascii="Times New Roman" w:hAnsi="Times New Roman" w:cs="Times New Roman"/>
          <w:b/>
        </w:rPr>
      </w:pPr>
      <w:r w:rsidRPr="00C6551F">
        <w:rPr>
          <w:rFonts w:ascii="Times New Roman" w:hAnsi="Times New Roman" w:cs="Times New Roman"/>
          <w:b/>
        </w:rPr>
        <w:t xml:space="preserve">CERTIFICO: Que la </w:t>
      </w:r>
      <w:r w:rsidRPr="00C6551F">
        <w:rPr>
          <w:rFonts w:ascii="Times New Roman" w:hAnsi="Times New Roman" w:cs="Times New Roman"/>
          <w:b/>
          <w:i/>
        </w:rPr>
        <w:t>ORDENANZA QUE REGULA LA REMISIÓN DEL 100% DE INTERESES, MULTAS Y RECARGOS DERIVADOS DE TRIBUTOS MUNICIPALES, CUYA ADMINISTRACIÓN Y RECAUDACIÓN CORRESPONDE AL GOBIERNO AUTÓNOMO DESCENTRALIZADO MUNICIPAL FRANCISCO DE ORELLANA, SUS EMPRESAS PÚBLICAS Y ENTIDADES ADSCRITAS</w:t>
      </w:r>
      <w:r w:rsidRPr="00C6551F">
        <w:rPr>
          <w:rFonts w:ascii="Times New Roman" w:hAnsi="Times New Roman" w:cs="Times New Roman"/>
          <w:b/>
        </w:rPr>
        <w:t xml:space="preserve"> fue conocida, discutida y aprobada, en primer y</w:t>
      </w:r>
      <w:r>
        <w:rPr>
          <w:rFonts w:ascii="Times New Roman" w:hAnsi="Times New Roman" w:cs="Times New Roman"/>
          <w:b/>
        </w:rPr>
        <w:t xml:space="preserve"> </w:t>
      </w:r>
      <w:r w:rsidRPr="00C6551F">
        <w:rPr>
          <w:rFonts w:ascii="Times New Roman" w:hAnsi="Times New Roman" w:cs="Times New Roman"/>
          <w:b/>
        </w:rPr>
        <w:t>segundo debate, en sesi</w:t>
      </w:r>
      <w:r w:rsidR="007159AA">
        <w:rPr>
          <w:rFonts w:ascii="Times New Roman" w:hAnsi="Times New Roman" w:cs="Times New Roman"/>
          <w:b/>
        </w:rPr>
        <w:t xml:space="preserve">ón </w:t>
      </w:r>
      <w:r w:rsidRPr="00C6551F">
        <w:rPr>
          <w:rFonts w:ascii="Times New Roman" w:hAnsi="Times New Roman" w:cs="Times New Roman"/>
          <w:b/>
        </w:rPr>
        <w:t xml:space="preserve">ordinaria del </w:t>
      </w:r>
      <w:r w:rsidR="007159AA">
        <w:rPr>
          <w:rFonts w:ascii="Times New Roman" w:hAnsi="Times New Roman" w:cs="Times New Roman"/>
          <w:b/>
        </w:rPr>
        <w:t>20</w:t>
      </w:r>
      <w:r w:rsidRPr="00C6551F">
        <w:rPr>
          <w:rFonts w:ascii="Times New Roman" w:hAnsi="Times New Roman" w:cs="Times New Roman"/>
          <w:b/>
        </w:rPr>
        <w:t xml:space="preserve"> de </w:t>
      </w:r>
      <w:r w:rsidR="007159AA">
        <w:rPr>
          <w:rFonts w:ascii="Times New Roman" w:hAnsi="Times New Roman" w:cs="Times New Roman"/>
          <w:b/>
        </w:rPr>
        <w:t>febrero</w:t>
      </w:r>
      <w:r w:rsidRPr="00C6551F">
        <w:rPr>
          <w:rFonts w:ascii="Times New Roman" w:hAnsi="Times New Roman" w:cs="Times New Roman"/>
          <w:b/>
        </w:rPr>
        <w:t xml:space="preserve"> de 202</w:t>
      </w:r>
      <w:r w:rsidR="007159AA">
        <w:rPr>
          <w:rFonts w:ascii="Times New Roman" w:hAnsi="Times New Roman" w:cs="Times New Roman"/>
          <w:b/>
        </w:rPr>
        <w:t>4</w:t>
      </w:r>
      <w:r w:rsidRPr="00C6551F">
        <w:rPr>
          <w:rFonts w:ascii="Times New Roman" w:hAnsi="Times New Roman" w:cs="Times New Roman"/>
          <w:b/>
        </w:rPr>
        <w:t xml:space="preserve"> y</w:t>
      </w:r>
      <w:r w:rsidR="00511E20">
        <w:rPr>
          <w:rFonts w:ascii="Times New Roman" w:hAnsi="Times New Roman" w:cs="Times New Roman"/>
          <w:b/>
        </w:rPr>
        <w:t xml:space="preserve"> en segundo debate</w:t>
      </w:r>
      <w:r w:rsidRPr="00C6551F">
        <w:rPr>
          <w:rFonts w:ascii="Times New Roman" w:hAnsi="Times New Roman" w:cs="Times New Roman"/>
          <w:b/>
        </w:rPr>
        <w:t xml:space="preserve"> </w:t>
      </w:r>
      <w:r w:rsidR="00511E20">
        <w:rPr>
          <w:rFonts w:ascii="Times New Roman" w:hAnsi="Times New Roman" w:cs="Times New Roman"/>
          <w:b/>
        </w:rPr>
        <w:t xml:space="preserve">el viernes 23 </w:t>
      </w:r>
      <w:r w:rsidRPr="00C6551F">
        <w:rPr>
          <w:rFonts w:ascii="Times New Roman" w:hAnsi="Times New Roman" w:cs="Times New Roman"/>
          <w:b/>
        </w:rPr>
        <w:t>de febrero de</w:t>
      </w:r>
      <w:r>
        <w:rPr>
          <w:rFonts w:ascii="Times New Roman" w:hAnsi="Times New Roman" w:cs="Times New Roman"/>
          <w:b/>
        </w:rPr>
        <w:t xml:space="preserve"> </w:t>
      </w:r>
      <w:r w:rsidRPr="00C6551F">
        <w:rPr>
          <w:rFonts w:ascii="Times New Roman" w:hAnsi="Times New Roman" w:cs="Times New Roman"/>
          <w:b/>
        </w:rPr>
        <w:t>202</w:t>
      </w:r>
      <w:r w:rsidR="00511E20">
        <w:rPr>
          <w:rFonts w:ascii="Times New Roman" w:hAnsi="Times New Roman" w:cs="Times New Roman"/>
          <w:b/>
        </w:rPr>
        <w:t>4</w:t>
      </w:r>
      <w:r w:rsidRPr="00C6551F">
        <w:rPr>
          <w:rFonts w:ascii="Times New Roman" w:hAnsi="Times New Roman" w:cs="Times New Roman"/>
          <w:b/>
        </w:rPr>
        <w:t xml:space="preserve">, </w:t>
      </w:r>
      <w:r w:rsidR="00511E20">
        <w:rPr>
          <w:rFonts w:ascii="Times New Roman" w:hAnsi="Times New Roman" w:cs="Times New Roman"/>
          <w:b/>
        </w:rPr>
        <w:t xml:space="preserve">ello </w:t>
      </w:r>
      <w:r w:rsidRPr="00C6551F">
        <w:rPr>
          <w:rFonts w:ascii="Times New Roman" w:hAnsi="Times New Roman" w:cs="Times New Roman"/>
          <w:b/>
        </w:rPr>
        <w:t>de conformidad con lo establecido en el inciso cuarto, del artículo</w:t>
      </w:r>
      <w:r>
        <w:rPr>
          <w:rFonts w:ascii="Times New Roman" w:hAnsi="Times New Roman" w:cs="Times New Roman"/>
          <w:b/>
        </w:rPr>
        <w:t xml:space="preserve"> </w:t>
      </w:r>
      <w:r w:rsidRPr="00C6551F">
        <w:rPr>
          <w:rFonts w:ascii="Times New Roman" w:hAnsi="Times New Roman" w:cs="Times New Roman"/>
          <w:b/>
        </w:rPr>
        <w:t>322 del COOTAD, remito al alcalde para su sanción.</w:t>
      </w:r>
    </w:p>
    <w:p w14:paraId="3AD177A9" w14:textId="211000D1" w:rsidR="00C6551F" w:rsidRDefault="00C6551F" w:rsidP="005918DA">
      <w:pPr>
        <w:jc w:val="both"/>
        <w:rPr>
          <w:rFonts w:ascii="Times New Roman" w:hAnsi="Times New Roman" w:cs="Times New Roman"/>
          <w:b/>
        </w:rPr>
      </w:pPr>
      <w:r w:rsidRPr="00C6551F">
        <w:rPr>
          <w:rFonts w:ascii="Times New Roman" w:hAnsi="Times New Roman" w:cs="Times New Roman"/>
          <w:b/>
        </w:rPr>
        <w:t>Lo certifico</w:t>
      </w:r>
      <w:r>
        <w:rPr>
          <w:rFonts w:ascii="Times New Roman" w:hAnsi="Times New Roman" w:cs="Times New Roman"/>
          <w:b/>
        </w:rPr>
        <w:t>. -</w:t>
      </w:r>
    </w:p>
    <w:p w14:paraId="50715E42" w14:textId="77777777" w:rsidR="00C6551F" w:rsidRDefault="00C6551F" w:rsidP="005918DA">
      <w:pPr>
        <w:jc w:val="both"/>
        <w:rPr>
          <w:rFonts w:ascii="Times New Roman" w:hAnsi="Times New Roman" w:cs="Times New Roman"/>
          <w:b/>
        </w:rPr>
      </w:pPr>
    </w:p>
    <w:p w14:paraId="48EF2C03" w14:textId="77777777" w:rsidR="00C6551F" w:rsidRDefault="00C6551F" w:rsidP="005918DA">
      <w:pPr>
        <w:jc w:val="both"/>
        <w:rPr>
          <w:rFonts w:ascii="Times New Roman" w:hAnsi="Times New Roman" w:cs="Times New Roman"/>
          <w:b/>
        </w:rPr>
      </w:pPr>
    </w:p>
    <w:p w14:paraId="133C6804" w14:textId="77777777" w:rsidR="00C6551F" w:rsidRDefault="00C6551F" w:rsidP="005918DA">
      <w:pPr>
        <w:jc w:val="both"/>
        <w:rPr>
          <w:rFonts w:ascii="Times New Roman" w:hAnsi="Times New Roman" w:cs="Times New Roman"/>
          <w:b/>
        </w:rPr>
      </w:pPr>
    </w:p>
    <w:p w14:paraId="5502C5D9" w14:textId="77777777" w:rsidR="00511E20" w:rsidRDefault="00511E20" w:rsidP="00511E20">
      <w:pPr>
        <w:jc w:val="center"/>
        <w:rPr>
          <w:rFonts w:ascii="Cambria" w:hAnsi="Cambria"/>
        </w:rPr>
      </w:pPr>
    </w:p>
    <w:p w14:paraId="3CB68D53" w14:textId="42586AB7" w:rsidR="00511E20" w:rsidRDefault="00C6551F" w:rsidP="00511E20">
      <w:pPr>
        <w:jc w:val="center"/>
        <w:rPr>
          <w:rFonts w:ascii="Cambria" w:hAnsi="Cambria"/>
        </w:rPr>
      </w:pPr>
      <w:r w:rsidRPr="00E80F39">
        <w:rPr>
          <w:rFonts w:ascii="Cambria" w:hAnsi="Cambria"/>
        </w:rPr>
        <w:t xml:space="preserve">Abg. </w:t>
      </w:r>
      <w:r>
        <w:rPr>
          <w:rFonts w:ascii="Cambria" w:hAnsi="Cambria"/>
        </w:rPr>
        <w:t>Alejandro Moreno Choud, Msc.</w:t>
      </w:r>
    </w:p>
    <w:p w14:paraId="34B9322B" w14:textId="231D78F8" w:rsidR="00C6551F" w:rsidRDefault="00C6551F" w:rsidP="00511E20">
      <w:pPr>
        <w:jc w:val="center"/>
        <w:rPr>
          <w:rFonts w:ascii="Times New Roman" w:hAnsi="Times New Roman" w:cs="Times New Roman"/>
          <w:b/>
        </w:rPr>
      </w:pPr>
      <w:r w:rsidRPr="00E80F39">
        <w:rPr>
          <w:rFonts w:ascii="Cambria" w:hAnsi="Cambria"/>
          <w:b/>
        </w:rPr>
        <w:t>SECRETARIO GENERAL - GADMFO</w:t>
      </w:r>
    </w:p>
    <w:p w14:paraId="50AED18B" w14:textId="77777777" w:rsidR="00C6551F" w:rsidRDefault="00C6551F" w:rsidP="005918DA">
      <w:pPr>
        <w:jc w:val="both"/>
        <w:rPr>
          <w:rFonts w:ascii="Times New Roman" w:hAnsi="Times New Roman" w:cs="Times New Roman"/>
          <w:b/>
        </w:rPr>
      </w:pPr>
    </w:p>
    <w:p w14:paraId="516AE4E0" w14:textId="666CE7BA" w:rsidR="00C6551F" w:rsidRDefault="00C6551F" w:rsidP="00C6551F">
      <w:pPr>
        <w:jc w:val="both"/>
        <w:rPr>
          <w:rFonts w:ascii="Times New Roman" w:hAnsi="Times New Roman" w:cs="Times New Roman"/>
          <w:b/>
        </w:rPr>
      </w:pPr>
      <w:r w:rsidRPr="00C6551F">
        <w:rPr>
          <w:rFonts w:ascii="Times New Roman" w:hAnsi="Times New Roman" w:cs="Times New Roman"/>
          <w:b/>
        </w:rPr>
        <w:t>ALCALDÍA DEL GOBIERNO AUTÓNOMO DESCENTRALIZADO MUNICIPAL</w:t>
      </w:r>
      <w:r>
        <w:rPr>
          <w:rFonts w:ascii="Times New Roman" w:hAnsi="Times New Roman" w:cs="Times New Roman"/>
          <w:b/>
        </w:rPr>
        <w:t xml:space="preserve"> </w:t>
      </w:r>
      <w:r w:rsidRPr="00C6551F">
        <w:rPr>
          <w:rFonts w:ascii="Times New Roman" w:hAnsi="Times New Roman" w:cs="Times New Roman"/>
          <w:b/>
        </w:rPr>
        <w:t xml:space="preserve">FRANCISCO DE ORELLANA.- Francisco de Orellana, a los </w:t>
      </w:r>
      <w:r>
        <w:rPr>
          <w:rFonts w:ascii="Times New Roman" w:hAnsi="Times New Roman" w:cs="Times New Roman"/>
          <w:b/>
        </w:rPr>
        <w:t xml:space="preserve">veintiséis </w:t>
      </w:r>
      <w:r w:rsidRPr="00C6551F">
        <w:rPr>
          <w:rFonts w:ascii="Times New Roman" w:hAnsi="Times New Roman" w:cs="Times New Roman"/>
          <w:b/>
        </w:rPr>
        <w:t>días del mes de</w:t>
      </w:r>
      <w:r>
        <w:rPr>
          <w:rFonts w:ascii="Times New Roman" w:hAnsi="Times New Roman" w:cs="Times New Roman"/>
          <w:b/>
        </w:rPr>
        <w:t xml:space="preserve"> </w:t>
      </w:r>
      <w:r w:rsidRPr="00C6551F">
        <w:rPr>
          <w:rFonts w:ascii="Times New Roman" w:hAnsi="Times New Roman" w:cs="Times New Roman"/>
          <w:b/>
        </w:rPr>
        <w:t xml:space="preserve">febrero del dos mil </w:t>
      </w:r>
      <w:r w:rsidR="00511E20" w:rsidRPr="00C6551F">
        <w:rPr>
          <w:rFonts w:ascii="Times New Roman" w:hAnsi="Times New Roman" w:cs="Times New Roman"/>
          <w:b/>
        </w:rPr>
        <w:t>veinti</w:t>
      </w:r>
      <w:r w:rsidR="00511E20">
        <w:rPr>
          <w:rFonts w:ascii="Times New Roman" w:hAnsi="Times New Roman" w:cs="Times New Roman"/>
          <w:b/>
        </w:rPr>
        <w:t>cuatro</w:t>
      </w:r>
      <w:r w:rsidRPr="00C6551F">
        <w:rPr>
          <w:rFonts w:ascii="Times New Roman" w:hAnsi="Times New Roman" w:cs="Times New Roman"/>
          <w:b/>
        </w:rPr>
        <w:t xml:space="preserve">.- VISTOS: Por cuanto la </w:t>
      </w:r>
      <w:r w:rsidR="00511E20" w:rsidRPr="00C6551F">
        <w:rPr>
          <w:rFonts w:ascii="Times New Roman" w:hAnsi="Times New Roman" w:cs="Times New Roman"/>
          <w:b/>
          <w:i/>
        </w:rPr>
        <w:t>ORDENANZA QUE REGULA LA REMISIÓN DEL 100% DE INTERESES, MULTAS Y RECARGOS DERIVADOS DE TRIBUTOS MUNICIPALES, CUYA ADMINISTRACIÓN Y RECAUDACIÓN CORRESPONDE AL GOBIERNO AUTÓNOMO DESCENTRALIZADO MUNICIPAL FRANCISCO DE ORELLANA, SUS EMPRESAS PÚBLICAS Y ENTIDADES ADSCRITAS</w:t>
      </w:r>
      <w:r w:rsidR="00511E20" w:rsidRPr="00C6551F">
        <w:rPr>
          <w:rFonts w:ascii="Times New Roman" w:hAnsi="Times New Roman" w:cs="Times New Roman"/>
          <w:b/>
        </w:rPr>
        <w:t xml:space="preserve"> </w:t>
      </w:r>
      <w:r w:rsidRPr="00C6551F">
        <w:rPr>
          <w:rFonts w:ascii="Times New Roman" w:hAnsi="Times New Roman" w:cs="Times New Roman"/>
          <w:b/>
        </w:rPr>
        <w:t>está de</w:t>
      </w:r>
      <w:r>
        <w:rPr>
          <w:rFonts w:ascii="Times New Roman" w:hAnsi="Times New Roman" w:cs="Times New Roman"/>
          <w:b/>
        </w:rPr>
        <w:t xml:space="preserve"> </w:t>
      </w:r>
      <w:r w:rsidRPr="00C6551F">
        <w:rPr>
          <w:rFonts w:ascii="Times New Roman" w:hAnsi="Times New Roman" w:cs="Times New Roman"/>
          <w:b/>
        </w:rPr>
        <w:t xml:space="preserve">acuerdo a la Constitución y las leyes de la </w:t>
      </w:r>
      <w:r w:rsidR="00511E20" w:rsidRPr="00C6551F">
        <w:rPr>
          <w:rFonts w:ascii="Times New Roman" w:hAnsi="Times New Roman" w:cs="Times New Roman"/>
          <w:b/>
        </w:rPr>
        <w:t>República</w:t>
      </w:r>
      <w:r w:rsidRPr="00C6551F">
        <w:rPr>
          <w:rFonts w:ascii="Times New Roman" w:hAnsi="Times New Roman" w:cs="Times New Roman"/>
          <w:b/>
        </w:rPr>
        <w:t>, de conformidad con las disposiciones</w:t>
      </w:r>
      <w:r>
        <w:rPr>
          <w:rFonts w:ascii="Times New Roman" w:hAnsi="Times New Roman" w:cs="Times New Roman"/>
          <w:b/>
        </w:rPr>
        <w:t xml:space="preserve"> </w:t>
      </w:r>
      <w:r w:rsidRPr="00C6551F">
        <w:rPr>
          <w:rFonts w:ascii="Times New Roman" w:hAnsi="Times New Roman" w:cs="Times New Roman"/>
          <w:b/>
        </w:rPr>
        <w:t>contenidas en el Art. 322 del Código Orgánico de Organización Territorial, Autonomía y</w:t>
      </w:r>
      <w:r>
        <w:rPr>
          <w:rFonts w:ascii="Times New Roman" w:hAnsi="Times New Roman" w:cs="Times New Roman"/>
          <w:b/>
        </w:rPr>
        <w:t xml:space="preserve"> </w:t>
      </w:r>
      <w:r w:rsidRPr="00C6551F">
        <w:rPr>
          <w:rFonts w:ascii="Times New Roman" w:hAnsi="Times New Roman" w:cs="Times New Roman"/>
          <w:b/>
        </w:rPr>
        <w:t>Descentralización (COOTAD), SANCIONO la presente Ordenanza y ordeno su promulgación</w:t>
      </w:r>
      <w:r>
        <w:rPr>
          <w:rFonts w:ascii="Times New Roman" w:hAnsi="Times New Roman" w:cs="Times New Roman"/>
          <w:b/>
        </w:rPr>
        <w:t xml:space="preserve"> </w:t>
      </w:r>
      <w:r w:rsidRPr="00C6551F">
        <w:rPr>
          <w:rFonts w:ascii="Times New Roman" w:hAnsi="Times New Roman" w:cs="Times New Roman"/>
          <w:b/>
        </w:rPr>
        <w:t>de acuerdo a lo dispuesto en el artículo 324 del COOTAD.</w:t>
      </w:r>
    </w:p>
    <w:p w14:paraId="6D79573C" w14:textId="77777777" w:rsidR="00C6551F" w:rsidRDefault="00C6551F" w:rsidP="00C6551F">
      <w:pPr>
        <w:jc w:val="both"/>
        <w:rPr>
          <w:rFonts w:ascii="Times New Roman" w:hAnsi="Times New Roman" w:cs="Times New Roman"/>
          <w:b/>
        </w:rPr>
      </w:pPr>
    </w:p>
    <w:p w14:paraId="251F4AB4" w14:textId="77777777" w:rsidR="00C6551F" w:rsidRDefault="00C6551F" w:rsidP="00C6551F">
      <w:pPr>
        <w:jc w:val="both"/>
        <w:rPr>
          <w:rFonts w:ascii="Times New Roman" w:hAnsi="Times New Roman" w:cs="Times New Roman"/>
          <w:b/>
        </w:rPr>
      </w:pPr>
    </w:p>
    <w:p w14:paraId="51838A1F" w14:textId="77777777" w:rsidR="00C6551F" w:rsidRDefault="00C6551F" w:rsidP="00C6551F">
      <w:pPr>
        <w:jc w:val="both"/>
        <w:rPr>
          <w:rFonts w:ascii="Times New Roman" w:hAnsi="Times New Roman" w:cs="Times New Roman"/>
          <w:b/>
        </w:rPr>
      </w:pPr>
    </w:p>
    <w:p w14:paraId="489C8712" w14:textId="77777777" w:rsidR="00C6551F" w:rsidRPr="00E337E6" w:rsidRDefault="00C6551F" w:rsidP="00C6551F">
      <w:pPr>
        <w:pStyle w:val="Sinespaciado"/>
        <w:jc w:val="center"/>
        <w:rPr>
          <w:rFonts w:cstheme="minorHAnsi"/>
          <w:i/>
          <w:sz w:val="24"/>
          <w:szCs w:val="24"/>
          <w:lang w:val="es-ES"/>
        </w:rPr>
      </w:pPr>
      <w:r>
        <w:rPr>
          <w:rFonts w:cstheme="minorHAnsi"/>
          <w:sz w:val="24"/>
          <w:szCs w:val="24"/>
          <w:lang w:val="es-ES"/>
        </w:rPr>
        <w:t xml:space="preserve">Tnlga. </w:t>
      </w:r>
      <w:r w:rsidRPr="008011B9">
        <w:rPr>
          <w:rFonts w:cstheme="minorHAnsi"/>
          <w:sz w:val="24"/>
          <w:szCs w:val="24"/>
        </w:rPr>
        <w:t>Shirma Consuelo Corte</w:t>
      </w:r>
      <w:r>
        <w:rPr>
          <w:rFonts w:cstheme="minorHAnsi"/>
          <w:sz w:val="24"/>
          <w:szCs w:val="24"/>
        </w:rPr>
        <w:t>s</w:t>
      </w:r>
      <w:r w:rsidRPr="008011B9">
        <w:rPr>
          <w:rFonts w:cstheme="minorHAnsi"/>
          <w:sz w:val="24"/>
          <w:szCs w:val="24"/>
        </w:rPr>
        <w:t xml:space="preserve"> Sanmiguel</w:t>
      </w:r>
    </w:p>
    <w:p w14:paraId="37F699B4" w14:textId="77777777" w:rsidR="00C6551F" w:rsidRPr="00E337E6" w:rsidRDefault="00C6551F" w:rsidP="00C6551F">
      <w:pPr>
        <w:pStyle w:val="Sinespaciado"/>
        <w:jc w:val="center"/>
        <w:rPr>
          <w:rFonts w:cstheme="minorHAnsi"/>
          <w:b/>
          <w:i/>
          <w:sz w:val="24"/>
          <w:szCs w:val="24"/>
          <w:lang w:val="es-ES"/>
        </w:rPr>
      </w:pPr>
      <w:r w:rsidRPr="00E337E6">
        <w:rPr>
          <w:rFonts w:cstheme="minorHAnsi"/>
          <w:b/>
          <w:i/>
          <w:sz w:val="24"/>
          <w:szCs w:val="24"/>
          <w:lang w:val="es-ES"/>
        </w:rPr>
        <w:t>ALCALDE</w:t>
      </w:r>
      <w:r>
        <w:rPr>
          <w:rFonts w:cstheme="minorHAnsi"/>
          <w:b/>
          <w:i/>
          <w:sz w:val="24"/>
          <w:szCs w:val="24"/>
          <w:lang w:val="es-ES"/>
        </w:rPr>
        <w:t>SA</w:t>
      </w:r>
      <w:r w:rsidRPr="00E337E6">
        <w:rPr>
          <w:rFonts w:cstheme="minorHAnsi"/>
          <w:b/>
          <w:i/>
          <w:sz w:val="24"/>
          <w:szCs w:val="24"/>
          <w:lang w:val="es-ES"/>
        </w:rPr>
        <w:t xml:space="preserve"> DEL GOBIERNO AUTÓNOMO DESCENTRALIZADO </w:t>
      </w:r>
    </w:p>
    <w:p w14:paraId="3FD77B28" w14:textId="0A7351E8" w:rsidR="00C6551F" w:rsidRDefault="00C6551F" w:rsidP="00C6551F">
      <w:pPr>
        <w:jc w:val="center"/>
        <w:rPr>
          <w:rFonts w:ascii="Times New Roman" w:hAnsi="Times New Roman" w:cs="Times New Roman"/>
          <w:b/>
        </w:rPr>
      </w:pPr>
      <w:r w:rsidRPr="00E337E6">
        <w:rPr>
          <w:rFonts w:cstheme="minorHAnsi"/>
          <w:b/>
          <w:i/>
        </w:rPr>
        <w:t xml:space="preserve">MUNICIPAL </w:t>
      </w:r>
      <w:r w:rsidRPr="00E337E6">
        <w:rPr>
          <w:rFonts w:cstheme="minorHAnsi"/>
          <w:b/>
          <w:i/>
          <w:iCs/>
        </w:rPr>
        <w:t>FRANCISCO DE ORELLANA</w:t>
      </w:r>
    </w:p>
    <w:p w14:paraId="1D5DC963" w14:textId="77777777" w:rsidR="00C6551F" w:rsidRDefault="00C6551F" w:rsidP="00C6551F">
      <w:pPr>
        <w:jc w:val="both"/>
        <w:rPr>
          <w:rFonts w:ascii="Times New Roman" w:hAnsi="Times New Roman" w:cs="Times New Roman"/>
          <w:b/>
        </w:rPr>
      </w:pPr>
    </w:p>
    <w:p w14:paraId="7C101ACB" w14:textId="77777777" w:rsidR="00C6551F" w:rsidRDefault="00C6551F" w:rsidP="00C6551F">
      <w:pPr>
        <w:jc w:val="both"/>
        <w:rPr>
          <w:rFonts w:ascii="Times New Roman" w:hAnsi="Times New Roman" w:cs="Times New Roman"/>
          <w:b/>
        </w:rPr>
      </w:pPr>
    </w:p>
    <w:p w14:paraId="3423F601" w14:textId="33668EC6" w:rsidR="00C6551F" w:rsidRPr="00C6551F" w:rsidRDefault="00C6551F" w:rsidP="00C6551F">
      <w:pPr>
        <w:jc w:val="both"/>
        <w:rPr>
          <w:rFonts w:ascii="Times New Roman" w:hAnsi="Times New Roman" w:cs="Times New Roman"/>
          <w:b/>
        </w:rPr>
      </w:pPr>
      <w:r w:rsidRPr="00C6551F">
        <w:rPr>
          <w:rFonts w:ascii="Times New Roman" w:hAnsi="Times New Roman" w:cs="Times New Roman"/>
          <w:b/>
        </w:rPr>
        <w:t>SECRETARÍA GENERAL DEL GOBIERNO AUTÓNOMO DESCENTRALIZADO</w:t>
      </w:r>
      <w:r>
        <w:rPr>
          <w:rFonts w:ascii="Times New Roman" w:hAnsi="Times New Roman" w:cs="Times New Roman"/>
          <w:b/>
        </w:rPr>
        <w:t xml:space="preserve"> </w:t>
      </w:r>
      <w:r w:rsidRPr="00C6551F">
        <w:rPr>
          <w:rFonts w:ascii="Times New Roman" w:hAnsi="Times New Roman" w:cs="Times New Roman"/>
          <w:b/>
        </w:rPr>
        <w:t xml:space="preserve">MUNICIPAL FRANCISCO DE ORELLANA Proveyó y firmó la </w:t>
      </w:r>
      <w:r w:rsidR="00511E20" w:rsidRPr="00C6551F">
        <w:rPr>
          <w:rFonts w:ascii="Times New Roman" w:hAnsi="Times New Roman" w:cs="Times New Roman"/>
          <w:b/>
          <w:i/>
        </w:rPr>
        <w:t>ORDENANZA QUE REGULA LA REMISIÓN DEL 100% DE INTERESES, MULTAS Y RECARGOS DERIVADOS DE TRIBUTOS MUNICIPALES, CUYA ADMINISTRACIÓN Y RECAUDACIÓN CORRESPONDE AL GOBIERNO AUTÓNOMO DESCENTRALIZADO MUNICIPAL FRANCISCO DE ORELLANA, SUS EMPRESAS PÚBLICAS Y ENTIDADES ADSCRITAS</w:t>
      </w:r>
      <w:r w:rsidRPr="00C6551F">
        <w:rPr>
          <w:rFonts w:ascii="Times New Roman" w:hAnsi="Times New Roman" w:cs="Times New Roman"/>
          <w:b/>
        </w:rPr>
        <w:t xml:space="preserve">, </w:t>
      </w:r>
      <w:r w:rsidR="00511E20">
        <w:rPr>
          <w:rFonts w:ascii="Times New Roman" w:hAnsi="Times New Roman" w:cs="Times New Roman"/>
          <w:b/>
        </w:rPr>
        <w:t>la tecnóloga Shirma Consuelo Cortés Sanmiguel</w:t>
      </w:r>
      <w:r w:rsidRPr="00C6551F">
        <w:rPr>
          <w:rFonts w:ascii="Times New Roman" w:hAnsi="Times New Roman" w:cs="Times New Roman"/>
          <w:b/>
        </w:rPr>
        <w:t>, Alcalde</w:t>
      </w:r>
      <w:r w:rsidR="00511E20">
        <w:rPr>
          <w:rFonts w:ascii="Times New Roman" w:hAnsi="Times New Roman" w:cs="Times New Roman"/>
          <w:b/>
        </w:rPr>
        <w:t>sa</w:t>
      </w:r>
      <w:r w:rsidRPr="00C6551F">
        <w:rPr>
          <w:rFonts w:ascii="Times New Roman" w:hAnsi="Times New Roman" w:cs="Times New Roman"/>
          <w:b/>
        </w:rPr>
        <w:t xml:space="preserve"> del Gobierno Autónomo Descentralizado Municipal</w:t>
      </w:r>
      <w:r>
        <w:rPr>
          <w:rFonts w:ascii="Times New Roman" w:hAnsi="Times New Roman" w:cs="Times New Roman"/>
          <w:b/>
        </w:rPr>
        <w:t xml:space="preserve"> </w:t>
      </w:r>
      <w:r w:rsidRPr="00C6551F">
        <w:rPr>
          <w:rFonts w:ascii="Times New Roman" w:hAnsi="Times New Roman" w:cs="Times New Roman"/>
          <w:b/>
        </w:rPr>
        <w:t>Francisco de Orellana, en la fecha señalada.</w:t>
      </w:r>
    </w:p>
    <w:p w14:paraId="1AC9E665" w14:textId="0519D7A6" w:rsidR="00C6551F" w:rsidRDefault="00C6551F" w:rsidP="00C6551F">
      <w:pPr>
        <w:jc w:val="both"/>
        <w:rPr>
          <w:rFonts w:ascii="Times New Roman" w:hAnsi="Times New Roman" w:cs="Times New Roman"/>
          <w:b/>
        </w:rPr>
      </w:pPr>
      <w:r w:rsidRPr="00C6551F">
        <w:rPr>
          <w:rFonts w:ascii="Times New Roman" w:hAnsi="Times New Roman" w:cs="Times New Roman"/>
          <w:b/>
        </w:rPr>
        <w:t>Lo certifico.</w:t>
      </w:r>
      <w:r>
        <w:rPr>
          <w:rFonts w:ascii="Times New Roman" w:hAnsi="Times New Roman" w:cs="Times New Roman"/>
          <w:b/>
        </w:rPr>
        <w:t xml:space="preserve"> </w:t>
      </w:r>
      <w:r w:rsidRPr="00C6551F">
        <w:rPr>
          <w:rFonts w:ascii="Times New Roman" w:hAnsi="Times New Roman" w:cs="Times New Roman"/>
          <w:b/>
        </w:rPr>
        <w:t>-</w:t>
      </w:r>
    </w:p>
    <w:p w14:paraId="3B3F0226" w14:textId="77777777" w:rsidR="00C6551F" w:rsidRDefault="00C6551F" w:rsidP="005918DA">
      <w:pPr>
        <w:jc w:val="both"/>
        <w:rPr>
          <w:rFonts w:ascii="Times New Roman" w:hAnsi="Times New Roman" w:cs="Times New Roman"/>
          <w:b/>
        </w:rPr>
      </w:pPr>
    </w:p>
    <w:p w14:paraId="353AC1DC" w14:textId="77777777" w:rsidR="00C6551F" w:rsidRDefault="00C6551F" w:rsidP="005918DA">
      <w:pPr>
        <w:jc w:val="both"/>
        <w:rPr>
          <w:rFonts w:ascii="Times New Roman" w:hAnsi="Times New Roman" w:cs="Times New Roman"/>
          <w:b/>
        </w:rPr>
      </w:pPr>
    </w:p>
    <w:p w14:paraId="720C052A" w14:textId="77777777" w:rsidR="00C6551F" w:rsidRDefault="00C6551F" w:rsidP="005918DA">
      <w:pPr>
        <w:jc w:val="both"/>
        <w:rPr>
          <w:rFonts w:ascii="Times New Roman" w:hAnsi="Times New Roman" w:cs="Times New Roman"/>
          <w:b/>
        </w:rPr>
      </w:pPr>
    </w:p>
    <w:p w14:paraId="738EF62E" w14:textId="77777777" w:rsidR="00C6551F" w:rsidRDefault="00C6551F" w:rsidP="005918DA">
      <w:pPr>
        <w:jc w:val="both"/>
        <w:rPr>
          <w:rFonts w:ascii="Times New Roman" w:hAnsi="Times New Roman" w:cs="Times New Roman"/>
          <w:b/>
        </w:rPr>
      </w:pPr>
    </w:p>
    <w:p w14:paraId="409BE0E1" w14:textId="77777777" w:rsidR="00511E20" w:rsidRDefault="00511E20" w:rsidP="00511E20">
      <w:pPr>
        <w:jc w:val="center"/>
        <w:rPr>
          <w:rFonts w:ascii="Cambria" w:hAnsi="Cambria"/>
        </w:rPr>
      </w:pPr>
      <w:r w:rsidRPr="00E80F39">
        <w:rPr>
          <w:rFonts w:ascii="Cambria" w:hAnsi="Cambria"/>
        </w:rPr>
        <w:t xml:space="preserve">Abg. </w:t>
      </w:r>
      <w:r>
        <w:rPr>
          <w:rFonts w:ascii="Cambria" w:hAnsi="Cambria"/>
        </w:rPr>
        <w:t>Alejandro Moreno Choud, Msc.</w:t>
      </w:r>
    </w:p>
    <w:p w14:paraId="370EDD0C" w14:textId="77777777" w:rsidR="00511E20" w:rsidRDefault="00511E20" w:rsidP="00511E20">
      <w:pPr>
        <w:jc w:val="center"/>
        <w:rPr>
          <w:rFonts w:ascii="Times New Roman" w:hAnsi="Times New Roman" w:cs="Times New Roman"/>
          <w:b/>
        </w:rPr>
      </w:pPr>
      <w:r w:rsidRPr="00E80F39">
        <w:rPr>
          <w:rFonts w:ascii="Cambria" w:hAnsi="Cambria"/>
          <w:b/>
        </w:rPr>
        <w:t>SECRETARIO GENERAL - GADMFO</w:t>
      </w:r>
    </w:p>
    <w:p w14:paraId="36CE34CB" w14:textId="77777777" w:rsidR="00C6551F" w:rsidRDefault="00C6551F" w:rsidP="005918DA">
      <w:pPr>
        <w:jc w:val="both"/>
        <w:rPr>
          <w:rFonts w:ascii="Times New Roman" w:hAnsi="Times New Roman" w:cs="Times New Roman"/>
          <w:b/>
        </w:rPr>
      </w:pPr>
    </w:p>
    <w:p w14:paraId="73257689" w14:textId="77777777" w:rsidR="00C6551F" w:rsidRDefault="00C6551F" w:rsidP="005918DA">
      <w:pPr>
        <w:jc w:val="both"/>
        <w:rPr>
          <w:rFonts w:ascii="Times New Roman" w:hAnsi="Times New Roman" w:cs="Times New Roman"/>
          <w:b/>
        </w:rPr>
      </w:pPr>
    </w:p>
    <w:p w14:paraId="0B22B0EF" w14:textId="77777777" w:rsidR="00C6551F" w:rsidRDefault="00C6551F" w:rsidP="005918DA">
      <w:pPr>
        <w:jc w:val="both"/>
        <w:rPr>
          <w:rFonts w:ascii="Times New Roman" w:hAnsi="Times New Roman" w:cs="Times New Roman"/>
          <w:b/>
        </w:rPr>
      </w:pPr>
    </w:p>
    <w:p w14:paraId="5A6DF4C8" w14:textId="77777777" w:rsidR="00C6551F" w:rsidRDefault="00C6551F" w:rsidP="005918DA">
      <w:pPr>
        <w:jc w:val="both"/>
        <w:rPr>
          <w:rFonts w:ascii="Times New Roman" w:hAnsi="Times New Roman" w:cs="Times New Roman"/>
          <w:b/>
        </w:rPr>
      </w:pPr>
    </w:p>
    <w:p w14:paraId="0E1EFA24" w14:textId="77777777" w:rsidR="00C6551F" w:rsidRDefault="00C6551F" w:rsidP="005918DA">
      <w:pPr>
        <w:jc w:val="both"/>
        <w:rPr>
          <w:rFonts w:ascii="Times New Roman" w:hAnsi="Times New Roman" w:cs="Times New Roman"/>
          <w:b/>
        </w:rPr>
      </w:pPr>
    </w:p>
    <w:p w14:paraId="1AB6206F" w14:textId="77777777" w:rsidR="00C6551F" w:rsidRDefault="00C6551F" w:rsidP="005918DA">
      <w:pPr>
        <w:jc w:val="both"/>
        <w:rPr>
          <w:rFonts w:ascii="Times New Roman" w:hAnsi="Times New Roman" w:cs="Times New Roman"/>
          <w:b/>
        </w:rPr>
      </w:pPr>
    </w:p>
    <w:p w14:paraId="1FB43844" w14:textId="77777777" w:rsidR="00C6551F" w:rsidRDefault="00C6551F" w:rsidP="005918DA">
      <w:pPr>
        <w:jc w:val="both"/>
        <w:rPr>
          <w:rFonts w:ascii="Times New Roman" w:hAnsi="Times New Roman" w:cs="Times New Roman"/>
          <w:b/>
        </w:rPr>
      </w:pPr>
    </w:p>
    <w:p w14:paraId="13D4EE36" w14:textId="77777777" w:rsidR="00C6551F" w:rsidRDefault="00C6551F" w:rsidP="005918DA">
      <w:pPr>
        <w:jc w:val="both"/>
        <w:rPr>
          <w:rFonts w:ascii="Times New Roman" w:hAnsi="Times New Roman" w:cs="Times New Roman"/>
          <w:b/>
        </w:rPr>
      </w:pPr>
    </w:p>
    <w:p w14:paraId="57F802D7" w14:textId="5152F1E8" w:rsidR="00A2459A" w:rsidRPr="00F72AA6" w:rsidRDefault="003C014D" w:rsidP="00F72AA6">
      <w:pPr>
        <w:jc w:val="both"/>
        <w:rPr>
          <w:rFonts w:ascii="Times New Roman" w:eastAsiaTheme="minorEastAsia" w:hAnsi="Times New Roman" w:cs="Times New Roman"/>
          <w:b/>
          <w:lang w:eastAsia="es-EC"/>
        </w:rPr>
      </w:pPr>
      <w:r w:rsidRPr="00F72AA6">
        <w:rPr>
          <w:rFonts w:ascii="Times New Roman" w:hAnsi="Times New Roman" w:cs="Times New Roman"/>
          <w:b/>
        </w:rPr>
        <w:lastRenderedPageBreak/>
        <w:t>ANEXO</w:t>
      </w:r>
      <w:r w:rsidRPr="00F72AA6">
        <w:rPr>
          <w:rFonts w:ascii="Times New Roman" w:hAnsi="Times New Roman" w:cs="Times New Roman"/>
        </w:rPr>
        <w:object w:dxaOrig="9914" w:dyaOrig="13488" w14:anchorId="59547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74.25pt" o:ole="">
            <v:imagedata r:id="rId9" o:title=""/>
          </v:shape>
          <o:OLEObject Type="Embed" ProgID="Word.Document.12" ShapeID="_x0000_i1025" DrawAspect="Content" ObjectID="_1770526639" r:id="rId10">
            <o:FieldCodes>\s</o:FieldCodes>
          </o:OLEObject>
        </w:object>
      </w:r>
    </w:p>
    <w:sectPr w:rsidR="00A2459A" w:rsidRPr="00F72AA6" w:rsidSect="00987C23">
      <w:headerReference w:type="even" r:id="rId11"/>
      <w:headerReference w:type="default" r:id="rId12"/>
      <w:footerReference w:type="even" r:id="rId13"/>
      <w:footerReference w:type="default" r:id="rId14"/>
      <w:headerReference w:type="first" r:id="rId15"/>
      <w:footerReference w:type="first" r:id="rId16"/>
      <w:pgSz w:w="11900" w:h="16840" w:code="9"/>
      <w:pgMar w:top="238" w:right="1134" w:bottom="459" w:left="1134" w:header="142" w:footer="390" w:gutter="0"/>
      <w:paperSrc w:other="2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EDBD0" w14:textId="77777777" w:rsidR="00987C23" w:rsidRDefault="00987C23">
      <w:r>
        <w:separator/>
      </w:r>
    </w:p>
  </w:endnote>
  <w:endnote w:type="continuationSeparator" w:id="0">
    <w:p w14:paraId="02FF17D4" w14:textId="77777777" w:rsidR="00987C23" w:rsidRDefault="0098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B623" w14:textId="77777777" w:rsidR="00F72AA6" w:rsidRDefault="00F72A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149D" w14:textId="77777777" w:rsidR="00906562" w:rsidRPr="005C27FA" w:rsidRDefault="00906562" w:rsidP="00BE171C">
    <w:pPr>
      <w:pStyle w:val="Piedepgina"/>
      <w:jc w:val="center"/>
      <w:rPr>
        <w:b/>
        <w:sz w:val="13"/>
        <w:szCs w:val="13"/>
        <w:u w:val="single"/>
        <w:lang w:val="es-ES"/>
      </w:rPr>
    </w:pPr>
    <w:r w:rsidRPr="005C27FA">
      <w:rPr>
        <w:noProof/>
        <w:color w:val="404040" w:themeColor="text1" w:themeTint="BF"/>
        <w:sz w:val="13"/>
        <w:szCs w:val="13"/>
        <w:lang w:val="es-ES" w:eastAsia="es-ES"/>
      </w:rPr>
      <w:drawing>
        <wp:anchor distT="0" distB="0" distL="114300" distR="114300" simplePos="0" relativeHeight="251660288" behindDoc="1" locked="0" layoutInCell="1" allowOverlap="1" wp14:anchorId="3074896B" wp14:editId="01C89834">
          <wp:simplePos x="0" y="0"/>
          <wp:positionH relativeFrom="margin">
            <wp:posOffset>9525</wp:posOffset>
          </wp:positionH>
          <wp:positionV relativeFrom="paragraph">
            <wp:posOffset>-589915</wp:posOffset>
          </wp:positionV>
          <wp:extent cx="666750" cy="65447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750" cy="654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FB4">
      <w:rPr>
        <w:noProof/>
        <w:lang w:val="es-ES" w:eastAsia="es-ES"/>
      </w:rPr>
      <w:drawing>
        <wp:anchor distT="0" distB="0" distL="114300" distR="114300" simplePos="0" relativeHeight="251662336" behindDoc="0" locked="0" layoutInCell="1" allowOverlap="1" wp14:anchorId="0783BD90" wp14:editId="640BF968">
          <wp:simplePos x="0" y="0"/>
          <wp:positionH relativeFrom="column">
            <wp:posOffset>2192020</wp:posOffset>
          </wp:positionH>
          <wp:positionV relativeFrom="paragraph">
            <wp:posOffset>-29210</wp:posOffset>
          </wp:positionV>
          <wp:extent cx="45085" cy="833120"/>
          <wp:effectExtent l="0" t="0" r="0" b="5080"/>
          <wp:wrapNone/>
          <wp:docPr id="4" name="Imagen 4" descr="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BC4A6" w14:textId="20B432CB" w:rsidR="00906562" w:rsidRPr="00ED2D8B" w:rsidRDefault="00906562" w:rsidP="0013112D">
    <w:pPr>
      <w:ind w:left="-709"/>
      <w:jc w:val="both"/>
      <w:rPr>
        <w:sz w:val="20"/>
        <w:szCs w:val="20"/>
      </w:rPr>
    </w:pPr>
    <w:r w:rsidRPr="00D22FB4">
      <w:t xml:space="preserve">             </w:t>
    </w:r>
    <w:r w:rsidRPr="00ED2D8B">
      <w:rPr>
        <w:sz w:val="20"/>
        <w:szCs w:val="20"/>
      </w:rPr>
      <w:t>www.orellana.gob.ec</w:t>
    </w:r>
    <w:r w:rsidRPr="00ED2D8B">
      <w:rPr>
        <w:sz w:val="20"/>
        <w:szCs w:val="20"/>
      </w:rPr>
      <w:tab/>
    </w:r>
    <w:r w:rsidRPr="00ED2D8B">
      <w:rPr>
        <w:sz w:val="20"/>
        <w:szCs w:val="20"/>
      </w:rPr>
      <w:tab/>
    </w:r>
    <w:r w:rsidRPr="00ED2D8B">
      <w:rPr>
        <w:sz w:val="20"/>
        <w:szCs w:val="20"/>
      </w:rPr>
      <w:tab/>
    </w:r>
    <w:r w:rsidRPr="00ED2D8B">
      <w:rPr>
        <w:sz w:val="20"/>
        <w:szCs w:val="20"/>
      </w:rPr>
      <w:tab/>
    </w:r>
    <w:r w:rsidRPr="00ED2D8B">
      <w:rPr>
        <w:sz w:val="20"/>
        <w:szCs w:val="20"/>
      </w:rPr>
      <w:tab/>
    </w:r>
    <w:r w:rsidRPr="00ED2D8B">
      <w:rPr>
        <w:sz w:val="20"/>
        <w:szCs w:val="20"/>
      </w:rPr>
      <w:tab/>
      <w:t xml:space="preserve">                       </w:t>
    </w:r>
    <w:r>
      <w:rPr>
        <w:sz w:val="20"/>
        <w:szCs w:val="20"/>
      </w:rPr>
      <w:t xml:space="preserve">     </w:t>
    </w:r>
    <w:r w:rsidRPr="00ED2D8B">
      <w:rPr>
        <w:sz w:val="20"/>
        <w:szCs w:val="20"/>
      </w:rPr>
      <w:t xml:space="preserve"> </w:t>
    </w:r>
    <w:r w:rsidR="0013112D">
      <w:rPr>
        <w:sz w:val="20"/>
        <w:szCs w:val="20"/>
      </w:rPr>
      <w:tab/>
    </w:r>
    <w:r w:rsidRPr="00ED2D8B">
      <w:rPr>
        <w:b/>
        <w:sz w:val="20"/>
        <w:szCs w:val="20"/>
      </w:rPr>
      <w:t xml:space="preserve"> </w:t>
    </w:r>
  </w:p>
  <w:p w14:paraId="6BB3C049" w14:textId="55B520B2" w:rsidR="00906562" w:rsidRPr="00ED2D8B" w:rsidRDefault="00906562" w:rsidP="00BE171C">
    <w:pPr>
      <w:ind w:hanging="709"/>
      <w:rPr>
        <w:sz w:val="20"/>
        <w:szCs w:val="20"/>
      </w:rPr>
    </w:pPr>
    <w:r w:rsidRPr="00ED2D8B">
      <w:rPr>
        <w:sz w:val="20"/>
        <w:szCs w:val="20"/>
      </w:rPr>
      <w:t xml:space="preserve">           </w:t>
    </w:r>
    <w:r>
      <w:rPr>
        <w:sz w:val="20"/>
        <w:szCs w:val="20"/>
      </w:rPr>
      <w:t xml:space="preserve">  </w:t>
    </w:r>
    <w:r w:rsidRPr="00ED2D8B">
      <w:rPr>
        <w:sz w:val="20"/>
        <w:szCs w:val="20"/>
      </w:rPr>
      <w:t xml:space="preserve">  www.orellanaturistica.gob.ec   </w:t>
    </w:r>
    <w:r w:rsidRPr="00ED2D8B">
      <w:rPr>
        <w:sz w:val="20"/>
        <w:szCs w:val="20"/>
      </w:rPr>
      <w:tab/>
    </w:r>
    <w:r w:rsidRPr="00ED2D8B">
      <w:rPr>
        <w:sz w:val="20"/>
        <w:szCs w:val="20"/>
      </w:rPr>
      <w:tab/>
    </w:r>
    <w:r w:rsidRPr="00ED2D8B">
      <w:rPr>
        <w:sz w:val="20"/>
        <w:szCs w:val="20"/>
      </w:rPr>
      <w:tab/>
    </w:r>
    <w:r w:rsidRPr="00ED2D8B">
      <w:rPr>
        <w:sz w:val="20"/>
        <w:szCs w:val="20"/>
      </w:rPr>
      <w:tab/>
    </w:r>
    <w:r w:rsidRPr="00ED2D8B">
      <w:rPr>
        <w:sz w:val="20"/>
        <w:szCs w:val="20"/>
      </w:rPr>
      <w:tab/>
      <w:t xml:space="preserve">         </w:t>
    </w:r>
    <w:r>
      <w:rPr>
        <w:sz w:val="20"/>
        <w:szCs w:val="20"/>
      </w:rPr>
      <w:t xml:space="preserve">                         </w:t>
    </w:r>
    <w:r w:rsidRPr="00ED2D8B">
      <w:rPr>
        <w:sz w:val="20"/>
        <w:szCs w:val="20"/>
      </w:rPr>
      <w:t xml:space="preserve">  </w:t>
    </w:r>
    <w:r>
      <w:rPr>
        <w:b/>
        <w:sz w:val="20"/>
        <w:szCs w:val="20"/>
      </w:rPr>
      <w:t xml:space="preserve">                       </w:t>
    </w:r>
    <w:r w:rsidRPr="00ED2D8B">
      <w:rPr>
        <w:b/>
        <w:sz w:val="20"/>
        <w:szCs w:val="20"/>
      </w:rPr>
      <w:t xml:space="preserve">             </w:t>
    </w:r>
    <w:r>
      <w:rPr>
        <w:b/>
        <w:sz w:val="20"/>
        <w:szCs w:val="20"/>
      </w:rPr>
      <w:t xml:space="preserve">Francisco de </w:t>
    </w:r>
    <w:r w:rsidRPr="00ED2D8B">
      <w:rPr>
        <w:b/>
        <w:sz w:val="20"/>
        <w:szCs w:val="20"/>
      </w:rPr>
      <w:t xml:space="preserve">Orellana – Ecuador     </w:t>
    </w:r>
    <w:r w:rsidRPr="00ED2D8B">
      <w:rPr>
        <w:b/>
        <w:sz w:val="20"/>
        <w:szCs w:val="20"/>
      </w:rPr>
      <w:tab/>
    </w:r>
    <w:r w:rsidRPr="00ED2D8B">
      <w:rPr>
        <w:b/>
        <w:sz w:val="20"/>
        <w:szCs w:val="20"/>
      </w:rPr>
      <w:tab/>
    </w:r>
    <w:r w:rsidRPr="00ED2D8B">
      <w:rPr>
        <w:b/>
        <w:sz w:val="20"/>
        <w:szCs w:val="20"/>
      </w:rPr>
      <w:tab/>
      <w:t xml:space="preserve">                                  </w:t>
    </w:r>
    <w:r>
      <w:rPr>
        <w:b/>
        <w:sz w:val="20"/>
        <w:szCs w:val="20"/>
      </w:rPr>
      <w:t xml:space="preserve">               </w:t>
    </w:r>
    <w:r w:rsidRPr="00ED2D8B">
      <w:rPr>
        <w:b/>
        <w:sz w:val="20"/>
        <w:szCs w:val="20"/>
      </w:rPr>
      <w:t xml:space="preserve">   </w:t>
    </w:r>
    <w:r w:rsidR="0013112D">
      <w:rPr>
        <w:b/>
      </w:rPr>
      <w:t>CONCEJO MUNICIPAL</w:t>
    </w:r>
  </w:p>
  <w:p w14:paraId="69E4A242" w14:textId="680EDB3A" w:rsidR="00906562" w:rsidRPr="00ED2D8B" w:rsidRDefault="00906562" w:rsidP="00BE171C">
    <w:pPr>
      <w:ind w:left="-709"/>
      <w:jc w:val="both"/>
      <w:rPr>
        <w:b/>
        <w:sz w:val="20"/>
        <w:szCs w:val="20"/>
      </w:rPr>
    </w:pPr>
    <w:r w:rsidRPr="00ED2D8B">
      <w:rPr>
        <w:sz w:val="20"/>
        <w:szCs w:val="20"/>
      </w:rPr>
      <w:t xml:space="preserve">             </w:t>
    </w:r>
    <w:r>
      <w:rPr>
        <w:sz w:val="20"/>
        <w:szCs w:val="20"/>
      </w:rPr>
      <w:t xml:space="preserve">   </w:t>
    </w:r>
    <w:r w:rsidRPr="00ED2D8B">
      <w:rPr>
        <w:sz w:val="20"/>
        <w:szCs w:val="20"/>
      </w:rPr>
      <w:t>Calle Napo 11-05 y Uquillas</w:t>
    </w:r>
    <w:r w:rsidRPr="00ED2D8B">
      <w:rPr>
        <w:sz w:val="20"/>
        <w:szCs w:val="20"/>
      </w:rPr>
      <w:tab/>
    </w:r>
    <w:r w:rsidRPr="00ED2D8B">
      <w:rPr>
        <w:sz w:val="20"/>
        <w:szCs w:val="20"/>
      </w:rPr>
      <w:tab/>
    </w:r>
    <w:r w:rsidRPr="00ED2D8B">
      <w:rPr>
        <w:sz w:val="20"/>
        <w:szCs w:val="20"/>
      </w:rPr>
      <w:tab/>
    </w:r>
    <w:r w:rsidRPr="00ED2D8B">
      <w:rPr>
        <w:sz w:val="20"/>
        <w:szCs w:val="20"/>
      </w:rPr>
      <w:tab/>
    </w:r>
    <w:r w:rsidRPr="00ED2D8B">
      <w:rPr>
        <w:sz w:val="20"/>
        <w:szCs w:val="20"/>
      </w:rPr>
      <w:tab/>
    </w:r>
    <w:r w:rsidRPr="00ED2D8B">
      <w:rPr>
        <w:sz w:val="20"/>
        <w:szCs w:val="20"/>
      </w:rPr>
      <w:tab/>
      <w:t xml:space="preserve">           </w:t>
    </w:r>
    <w:r>
      <w:rPr>
        <w:sz w:val="20"/>
        <w:szCs w:val="20"/>
      </w:rPr>
      <w:t xml:space="preserve">          </w:t>
    </w:r>
    <w:r w:rsidRPr="00ED2D8B">
      <w:rPr>
        <w:b/>
        <w:sz w:val="20"/>
        <w:szCs w:val="20"/>
      </w:rPr>
      <w:t xml:space="preserve">Telf. </w:t>
    </w:r>
    <w:r>
      <w:rPr>
        <w:sz w:val="20"/>
        <w:szCs w:val="20"/>
      </w:rPr>
      <w:t>062999060</w:t>
    </w:r>
    <w:r w:rsidRPr="00ED2D8B">
      <w:rPr>
        <w:sz w:val="20"/>
        <w:szCs w:val="20"/>
      </w:rPr>
      <w:t xml:space="preserve"> </w:t>
    </w:r>
    <w:r w:rsidRPr="00ED2D8B">
      <w:rPr>
        <w:b/>
        <w:sz w:val="20"/>
        <w:szCs w:val="20"/>
      </w:rPr>
      <w:t xml:space="preserve">ext. </w:t>
    </w:r>
    <w:r>
      <w:rPr>
        <w:b/>
        <w:sz w:val="20"/>
        <w:szCs w:val="20"/>
      </w:rPr>
      <w:t>1</w:t>
    </w:r>
    <w:r w:rsidR="0013112D">
      <w:rPr>
        <w:b/>
        <w:sz w:val="20"/>
        <w:szCs w:val="20"/>
      </w:rPr>
      <w:t>0</w:t>
    </w:r>
    <w:r>
      <w:rPr>
        <w:b/>
        <w:sz w:val="20"/>
        <w:szCs w:val="20"/>
      </w:rPr>
      <w:t>10</w:t>
    </w:r>
  </w:p>
  <w:p w14:paraId="0331B3FE" w14:textId="77777777" w:rsidR="00906562" w:rsidRPr="00ED2D8B" w:rsidRDefault="00906562" w:rsidP="00BE171C">
    <w:pPr>
      <w:ind w:left="5672" w:firstLine="709"/>
      <w:jc w:val="both"/>
      <w:rPr>
        <w:sz w:val="20"/>
        <w:szCs w:val="20"/>
      </w:rPr>
    </w:pPr>
    <w:r w:rsidRPr="00ED2D8B">
      <w:rPr>
        <w:b/>
        <w:sz w:val="20"/>
        <w:szCs w:val="20"/>
      </w:rPr>
      <w:t xml:space="preserve">          </w:t>
    </w:r>
    <w:r>
      <w:rPr>
        <w:b/>
        <w:sz w:val="20"/>
        <w:szCs w:val="20"/>
      </w:rPr>
      <w:t xml:space="preserve">          </w:t>
    </w:r>
    <w:r w:rsidRPr="00ED2D8B">
      <w:rPr>
        <w:b/>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DFC8" w14:textId="77777777" w:rsidR="00F72AA6" w:rsidRDefault="00F72A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126E4" w14:textId="77777777" w:rsidR="00987C23" w:rsidRDefault="00987C23">
      <w:r>
        <w:separator/>
      </w:r>
    </w:p>
  </w:footnote>
  <w:footnote w:type="continuationSeparator" w:id="0">
    <w:p w14:paraId="14F69DAE" w14:textId="77777777" w:rsidR="00987C23" w:rsidRDefault="0098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3E8D" w14:textId="56503966" w:rsidR="00906562" w:rsidRDefault="009065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BB56" w14:textId="5EB6EE98" w:rsidR="00906562" w:rsidRDefault="00906562" w:rsidP="00BE171C">
    <w:pPr>
      <w:pStyle w:val="Encabezado"/>
      <w:tabs>
        <w:tab w:val="clear" w:pos="4252"/>
        <w:tab w:val="center" w:pos="3118"/>
        <w:tab w:val="left" w:pos="5273"/>
      </w:tabs>
      <w:spacing w:line="288" w:lineRule="auto"/>
      <w:ind w:left="-142" w:right="-143"/>
      <w:rPr>
        <w:rFonts w:asciiTheme="majorHAnsi" w:hAnsiTheme="majorHAnsi" w:cs="Arial"/>
        <w:b/>
        <w:color w:val="000000" w:themeColor="text1"/>
        <w:sz w:val="12"/>
        <w:szCs w:val="12"/>
      </w:rPr>
    </w:pPr>
    <w:r>
      <w:rPr>
        <w:rFonts w:asciiTheme="majorHAnsi" w:hAnsiTheme="majorHAnsi" w:cs="Arial"/>
        <w:b/>
        <w:noProof/>
        <w:color w:val="000000" w:themeColor="text1"/>
        <w:sz w:val="12"/>
        <w:szCs w:val="12"/>
        <w:lang w:val="es-ES" w:eastAsia="es-ES"/>
      </w:rPr>
      <w:drawing>
        <wp:anchor distT="0" distB="0" distL="114300" distR="114300" simplePos="0" relativeHeight="251661312" behindDoc="1" locked="0" layoutInCell="1" allowOverlap="1" wp14:anchorId="5FEE2FD8" wp14:editId="4FAE5619">
          <wp:simplePos x="0" y="0"/>
          <wp:positionH relativeFrom="margin">
            <wp:posOffset>-25400</wp:posOffset>
          </wp:positionH>
          <wp:positionV relativeFrom="paragraph">
            <wp:posOffset>52705</wp:posOffset>
          </wp:positionV>
          <wp:extent cx="2268855" cy="685800"/>
          <wp:effectExtent l="0" t="0" r="0" b="0"/>
          <wp:wrapNone/>
          <wp:docPr id="1" name="Imagen 1" descr="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i/>
        <w:noProof/>
        <w:sz w:val="18"/>
        <w:szCs w:val="18"/>
        <w:lang w:val="es-ES" w:eastAsia="es-ES"/>
      </w:rPr>
      <w:drawing>
        <wp:anchor distT="0" distB="0" distL="114300" distR="114300" simplePos="0" relativeHeight="251659264" behindDoc="1" locked="0" layoutInCell="1" allowOverlap="1" wp14:anchorId="6E29D4BF" wp14:editId="55D39128">
          <wp:simplePos x="0" y="0"/>
          <wp:positionH relativeFrom="margin">
            <wp:posOffset>-1179830</wp:posOffset>
          </wp:positionH>
          <wp:positionV relativeFrom="paragraph">
            <wp:posOffset>120650</wp:posOffset>
          </wp:positionV>
          <wp:extent cx="8016875" cy="10518140"/>
          <wp:effectExtent l="0" t="0" r="9525" b="0"/>
          <wp:wrapNone/>
          <wp:docPr id="2" name="Imagen 2" descr="MARCA-DE-AGU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DE-AGUA-A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6875" cy="1051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b/>
        <w:color w:val="000000" w:themeColor="text1"/>
        <w:sz w:val="12"/>
        <w:szCs w:val="12"/>
      </w:rPr>
      <w:tab/>
    </w:r>
    <w:r>
      <w:rPr>
        <w:rFonts w:asciiTheme="majorHAnsi" w:hAnsiTheme="majorHAnsi" w:cs="Arial"/>
        <w:b/>
        <w:color w:val="000000" w:themeColor="text1"/>
        <w:sz w:val="12"/>
        <w:szCs w:val="12"/>
      </w:rPr>
      <w:tab/>
    </w:r>
  </w:p>
  <w:p w14:paraId="4012C63B" w14:textId="77777777" w:rsidR="00906562" w:rsidRDefault="00906562" w:rsidP="00BE171C">
    <w:pPr>
      <w:pStyle w:val="Encabezado"/>
      <w:tabs>
        <w:tab w:val="clear" w:pos="4252"/>
        <w:tab w:val="center" w:pos="3118"/>
        <w:tab w:val="left" w:pos="5273"/>
      </w:tabs>
      <w:spacing w:line="288" w:lineRule="auto"/>
      <w:ind w:left="-142" w:right="-143"/>
      <w:rPr>
        <w:rFonts w:asciiTheme="majorHAnsi" w:hAnsiTheme="majorHAnsi" w:cs="Arial"/>
        <w:b/>
        <w:color w:val="000000" w:themeColor="text1"/>
        <w:sz w:val="12"/>
        <w:szCs w:val="12"/>
      </w:rPr>
    </w:pPr>
  </w:p>
  <w:p w14:paraId="2B4BA62B" w14:textId="77777777" w:rsidR="00906562" w:rsidRDefault="00906562" w:rsidP="00BE171C">
    <w:pPr>
      <w:pStyle w:val="Encabezado"/>
      <w:tabs>
        <w:tab w:val="clear" w:pos="4252"/>
        <w:tab w:val="center" w:pos="3118"/>
        <w:tab w:val="left" w:pos="5273"/>
      </w:tabs>
      <w:spacing w:line="288" w:lineRule="auto"/>
      <w:ind w:left="-142" w:right="-143"/>
      <w:jc w:val="center"/>
      <w:rPr>
        <w:rFonts w:asciiTheme="majorHAnsi" w:hAnsiTheme="majorHAnsi" w:cs="Arial"/>
        <w:b/>
        <w:color w:val="000000" w:themeColor="text1"/>
        <w:sz w:val="12"/>
        <w:szCs w:val="12"/>
      </w:rPr>
    </w:pPr>
    <w:r>
      <w:rPr>
        <w:sz w:val="11"/>
        <w:szCs w:val="11"/>
      </w:rPr>
      <w:tab/>
    </w:r>
    <w:r>
      <w:rPr>
        <w:sz w:val="11"/>
        <w:szCs w:val="11"/>
      </w:rPr>
      <w:tab/>
      <w:t xml:space="preserve"> </w:t>
    </w:r>
  </w:p>
  <w:p w14:paraId="10328635" w14:textId="77777777" w:rsidR="00906562" w:rsidRDefault="00906562" w:rsidP="00BE171C">
    <w:pPr>
      <w:pStyle w:val="Encabezado"/>
      <w:tabs>
        <w:tab w:val="clear" w:pos="4252"/>
        <w:tab w:val="center" w:pos="3118"/>
        <w:tab w:val="left" w:pos="5273"/>
      </w:tabs>
      <w:spacing w:line="288" w:lineRule="auto"/>
      <w:ind w:left="-142" w:right="-143"/>
      <w:rPr>
        <w:rFonts w:asciiTheme="majorHAnsi" w:hAnsiTheme="majorHAnsi" w:cs="Arial"/>
        <w:b/>
        <w:color w:val="000000" w:themeColor="text1"/>
        <w:sz w:val="12"/>
        <w:szCs w:val="12"/>
      </w:rPr>
    </w:pPr>
  </w:p>
  <w:p w14:paraId="7D5356C6" w14:textId="77777777" w:rsidR="00906562" w:rsidRDefault="00906562" w:rsidP="00BE171C">
    <w:pPr>
      <w:pStyle w:val="Encabezado"/>
      <w:tabs>
        <w:tab w:val="clear" w:pos="4252"/>
        <w:tab w:val="clear" w:pos="8504"/>
        <w:tab w:val="left" w:pos="1155"/>
        <w:tab w:val="left" w:pos="2070"/>
      </w:tabs>
      <w:spacing w:line="288" w:lineRule="auto"/>
      <w:ind w:left="-142" w:right="-143"/>
      <w:rPr>
        <w:rFonts w:asciiTheme="majorHAnsi" w:hAnsiTheme="majorHAnsi" w:cs="Arial"/>
        <w:b/>
        <w:color w:val="000000" w:themeColor="text1"/>
        <w:sz w:val="12"/>
        <w:szCs w:val="12"/>
      </w:rPr>
    </w:pPr>
    <w:r>
      <w:rPr>
        <w:rFonts w:asciiTheme="majorHAnsi" w:hAnsiTheme="majorHAnsi" w:cs="Arial"/>
        <w:b/>
        <w:color w:val="000000" w:themeColor="text1"/>
        <w:sz w:val="12"/>
        <w:szCs w:val="12"/>
      </w:rPr>
      <w:tab/>
    </w:r>
    <w:r>
      <w:rPr>
        <w:rFonts w:asciiTheme="majorHAnsi" w:hAnsiTheme="majorHAnsi" w:cs="Arial"/>
        <w:b/>
        <w:color w:val="000000" w:themeColor="text1"/>
        <w:sz w:val="12"/>
        <w:szCs w:val="12"/>
      </w:rPr>
      <w:tab/>
    </w:r>
  </w:p>
  <w:p w14:paraId="0134DAA0" w14:textId="77777777" w:rsidR="00906562" w:rsidRDefault="00906562" w:rsidP="00BE171C">
    <w:pPr>
      <w:pStyle w:val="Encabezado"/>
      <w:tabs>
        <w:tab w:val="clear" w:pos="4252"/>
        <w:tab w:val="clear" w:pos="8504"/>
        <w:tab w:val="left" w:pos="2460"/>
      </w:tabs>
      <w:spacing w:line="288" w:lineRule="auto"/>
      <w:ind w:left="-142" w:right="-143"/>
      <w:rPr>
        <w:rFonts w:asciiTheme="majorHAnsi" w:hAnsiTheme="majorHAnsi" w:cs="Arial"/>
        <w:b/>
        <w:color w:val="000000" w:themeColor="text1"/>
        <w:sz w:val="12"/>
        <w:szCs w:val="12"/>
      </w:rPr>
    </w:pPr>
    <w:r>
      <w:rPr>
        <w:rFonts w:asciiTheme="majorHAnsi" w:hAnsiTheme="majorHAnsi" w:cs="Arial"/>
        <w:b/>
        <w:color w:val="000000" w:themeColor="text1"/>
        <w:sz w:val="12"/>
        <w:szCs w:val="12"/>
      </w:rPr>
      <w:tab/>
    </w:r>
  </w:p>
  <w:p w14:paraId="63B3E6CB" w14:textId="77777777" w:rsidR="00906562" w:rsidRDefault="00906562" w:rsidP="00BE171C">
    <w:pPr>
      <w:pStyle w:val="Encabezado"/>
      <w:tabs>
        <w:tab w:val="clear" w:pos="4252"/>
        <w:tab w:val="center" w:pos="3118"/>
        <w:tab w:val="left" w:pos="5273"/>
      </w:tabs>
      <w:spacing w:line="288" w:lineRule="auto"/>
      <w:ind w:left="-142" w:right="-143"/>
      <w:rPr>
        <w:rFonts w:asciiTheme="majorHAnsi" w:hAnsiTheme="majorHAnsi" w:cs="Arial"/>
        <w:b/>
        <w:color w:val="000000" w:themeColor="text1"/>
        <w:sz w:val="12"/>
        <w:szCs w:val="12"/>
      </w:rPr>
    </w:pPr>
  </w:p>
  <w:p w14:paraId="07A9DC35" w14:textId="77777777" w:rsidR="00906562" w:rsidRPr="009D259F" w:rsidRDefault="00906562" w:rsidP="00BE171C">
    <w:pPr>
      <w:pStyle w:val="Encabezado"/>
      <w:tabs>
        <w:tab w:val="clear" w:pos="4252"/>
        <w:tab w:val="clear" w:pos="8504"/>
      </w:tabs>
      <w:spacing w:line="288" w:lineRule="auto"/>
      <w:ind w:left="-142" w:right="-143"/>
      <w:rPr>
        <w:rFonts w:asciiTheme="majorHAnsi" w:hAnsiTheme="majorHAnsi" w:cs="Arial"/>
        <w:b/>
        <w:color w:val="000000" w:themeColor="text1"/>
        <w:sz w:val="12"/>
        <w:szCs w:val="12"/>
      </w:rPr>
    </w:pPr>
    <w:r>
      <w:rPr>
        <w:rFonts w:asciiTheme="majorHAnsi" w:hAnsiTheme="majorHAnsi" w:cs="Arial"/>
        <w:b/>
        <w:color w:val="000000" w:themeColor="text1"/>
        <w:sz w:val="12"/>
        <w:szCs w:val="1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93DD" w14:textId="5227A776" w:rsidR="00906562" w:rsidRDefault="009065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8C0"/>
    <w:multiLevelType w:val="hybridMultilevel"/>
    <w:tmpl w:val="6BC60B5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A231007"/>
    <w:multiLevelType w:val="hybridMultilevel"/>
    <w:tmpl w:val="3D36B04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B0456C0"/>
    <w:multiLevelType w:val="hybridMultilevel"/>
    <w:tmpl w:val="33D0312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5A669E"/>
    <w:multiLevelType w:val="hybridMultilevel"/>
    <w:tmpl w:val="09F695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93E79"/>
    <w:multiLevelType w:val="hybridMultilevel"/>
    <w:tmpl w:val="0368E990"/>
    <w:lvl w:ilvl="0" w:tplc="0C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5977263"/>
    <w:multiLevelType w:val="hybridMultilevel"/>
    <w:tmpl w:val="1AB6090C"/>
    <w:lvl w:ilvl="0" w:tplc="300A0017">
      <w:start w:val="1"/>
      <w:numFmt w:val="lowerLetter"/>
      <w:lvlText w:val="%1)"/>
      <w:lvlJc w:val="left"/>
      <w:pPr>
        <w:ind w:left="644"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15:restartNumberingAfterBreak="0">
    <w:nsid w:val="198110DD"/>
    <w:multiLevelType w:val="hybridMultilevel"/>
    <w:tmpl w:val="866096C0"/>
    <w:lvl w:ilvl="0" w:tplc="7E50683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2362337"/>
    <w:multiLevelType w:val="hybridMultilevel"/>
    <w:tmpl w:val="0270D2F0"/>
    <w:lvl w:ilvl="0" w:tplc="287C98B6">
      <w:start w:val="1"/>
      <w:numFmt w:val="lowerLetter"/>
      <w:lvlText w:val="%1)"/>
      <w:lvlJc w:val="left"/>
      <w:pPr>
        <w:ind w:left="462" w:hanging="360"/>
      </w:pPr>
      <w:rPr>
        <w:rFonts w:hint="default"/>
      </w:rPr>
    </w:lvl>
    <w:lvl w:ilvl="1" w:tplc="0C0A0019" w:tentative="1">
      <w:start w:val="1"/>
      <w:numFmt w:val="lowerLetter"/>
      <w:lvlText w:val="%2."/>
      <w:lvlJc w:val="left"/>
      <w:pPr>
        <w:ind w:left="1182" w:hanging="360"/>
      </w:pPr>
    </w:lvl>
    <w:lvl w:ilvl="2" w:tplc="0C0A001B" w:tentative="1">
      <w:start w:val="1"/>
      <w:numFmt w:val="lowerRoman"/>
      <w:lvlText w:val="%3."/>
      <w:lvlJc w:val="right"/>
      <w:pPr>
        <w:ind w:left="1902" w:hanging="180"/>
      </w:pPr>
    </w:lvl>
    <w:lvl w:ilvl="3" w:tplc="0C0A000F" w:tentative="1">
      <w:start w:val="1"/>
      <w:numFmt w:val="decimal"/>
      <w:lvlText w:val="%4."/>
      <w:lvlJc w:val="left"/>
      <w:pPr>
        <w:ind w:left="2622" w:hanging="360"/>
      </w:pPr>
    </w:lvl>
    <w:lvl w:ilvl="4" w:tplc="0C0A0019" w:tentative="1">
      <w:start w:val="1"/>
      <w:numFmt w:val="lowerLetter"/>
      <w:lvlText w:val="%5."/>
      <w:lvlJc w:val="left"/>
      <w:pPr>
        <w:ind w:left="3342" w:hanging="360"/>
      </w:pPr>
    </w:lvl>
    <w:lvl w:ilvl="5" w:tplc="0C0A001B" w:tentative="1">
      <w:start w:val="1"/>
      <w:numFmt w:val="lowerRoman"/>
      <w:lvlText w:val="%6."/>
      <w:lvlJc w:val="right"/>
      <w:pPr>
        <w:ind w:left="4062" w:hanging="180"/>
      </w:pPr>
    </w:lvl>
    <w:lvl w:ilvl="6" w:tplc="0C0A000F" w:tentative="1">
      <w:start w:val="1"/>
      <w:numFmt w:val="decimal"/>
      <w:lvlText w:val="%7."/>
      <w:lvlJc w:val="left"/>
      <w:pPr>
        <w:ind w:left="4782" w:hanging="360"/>
      </w:pPr>
    </w:lvl>
    <w:lvl w:ilvl="7" w:tplc="0C0A0019" w:tentative="1">
      <w:start w:val="1"/>
      <w:numFmt w:val="lowerLetter"/>
      <w:lvlText w:val="%8."/>
      <w:lvlJc w:val="left"/>
      <w:pPr>
        <w:ind w:left="5502" w:hanging="360"/>
      </w:pPr>
    </w:lvl>
    <w:lvl w:ilvl="8" w:tplc="0C0A001B" w:tentative="1">
      <w:start w:val="1"/>
      <w:numFmt w:val="lowerRoman"/>
      <w:lvlText w:val="%9."/>
      <w:lvlJc w:val="right"/>
      <w:pPr>
        <w:ind w:left="6222" w:hanging="180"/>
      </w:pPr>
    </w:lvl>
  </w:abstractNum>
  <w:abstractNum w:abstractNumId="8" w15:restartNumberingAfterBreak="0">
    <w:nsid w:val="228B6847"/>
    <w:multiLevelType w:val="hybridMultilevel"/>
    <w:tmpl w:val="E87EBCCA"/>
    <w:lvl w:ilvl="0" w:tplc="22E61E3E">
      <w:start w:val="1"/>
      <w:numFmt w:val="decimal"/>
      <w:lvlText w:val="%1."/>
      <w:lvlJc w:val="left"/>
      <w:pPr>
        <w:ind w:left="720" w:hanging="360"/>
      </w:pPr>
      <w:rPr>
        <w:rFonts w:ascii="Times New Roman" w:eastAsiaTheme="minorHAnsi" w:hAnsi="Times New Roman"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D123CCC"/>
    <w:multiLevelType w:val="hybridMultilevel"/>
    <w:tmpl w:val="FFBA0D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D434F57"/>
    <w:multiLevelType w:val="hybridMultilevel"/>
    <w:tmpl w:val="144ACBF8"/>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FB9053A"/>
    <w:multiLevelType w:val="hybridMultilevel"/>
    <w:tmpl w:val="499E85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002034C"/>
    <w:multiLevelType w:val="hybridMultilevel"/>
    <w:tmpl w:val="0368E990"/>
    <w:lvl w:ilvl="0" w:tplc="0C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2453045"/>
    <w:multiLevelType w:val="hybridMultilevel"/>
    <w:tmpl w:val="01D216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2953B0F"/>
    <w:multiLevelType w:val="hybridMultilevel"/>
    <w:tmpl w:val="0368E990"/>
    <w:lvl w:ilvl="0" w:tplc="0C0A000F">
      <w:start w:val="1"/>
      <w:numFmt w:val="decimal"/>
      <w:lvlText w:val="%1."/>
      <w:lvlJc w:val="left"/>
      <w:pPr>
        <w:ind w:left="644" w:hanging="360"/>
      </w:pPr>
      <w:rPr>
        <w:rFonts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5" w15:restartNumberingAfterBreak="0">
    <w:nsid w:val="74D90548"/>
    <w:multiLevelType w:val="hybridMultilevel"/>
    <w:tmpl w:val="4B02ED9E"/>
    <w:lvl w:ilvl="0" w:tplc="623E40A0">
      <w:start w:val="1"/>
      <w:numFmt w:val="decimal"/>
      <w:lvlText w:val="%1."/>
      <w:lvlJc w:val="left"/>
      <w:pPr>
        <w:ind w:left="720" w:hanging="360"/>
      </w:pPr>
      <w:rPr>
        <w:rFonts w:ascii="Times New Roman" w:eastAsiaTheme="minorHAnsi" w:hAnsi="Times New Roman"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8BB79D8"/>
    <w:multiLevelType w:val="hybridMultilevel"/>
    <w:tmpl w:val="49ACA4B8"/>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num w:numId="1" w16cid:durableId="297030119">
    <w:abstractNumId w:val="6"/>
  </w:num>
  <w:num w:numId="2" w16cid:durableId="109978813">
    <w:abstractNumId w:val="11"/>
  </w:num>
  <w:num w:numId="3" w16cid:durableId="1773084060">
    <w:abstractNumId w:val="4"/>
  </w:num>
  <w:num w:numId="4" w16cid:durableId="1384136891">
    <w:abstractNumId w:val="14"/>
  </w:num>
  <w:num w:numId="5" w16cid:durableId="772750758">
    <w:abstractNumId w:val="12"/>
  </w:num>
  <w:num w:numId="6" w16cid:durableId="1777476554">
    <w:abstractNumId w:val="16"/>
  </w:num>
  <w:num w:numId="7" w16cid:durableId="833186331">
    <w:abstractNumId w:val="9"/>
  </w:num>
  <w:num w:numId="8" w16cid:durableId="488402313">
    <w:abstractNumId w:val="13"/>
  </w:num>
  <w:num w:numId="9" w16cid:durableId="1908031964">
    <w:abstractNumId w:val="5"/>
  </w:num>
  <w:num w:numId="10" w16cid:durableId="166752696">
    <w:abstractNumId w:val="1"/>
  </w:num>
  <w:num w:numId="11" w16cid:durableId="909775471">
    <w:abstractNumId w:val="2"/>
  </w:num>
  <w:num w:numId="12" w16cid:durableId="833838962">
    <w:abstractNumId w:val="10"/>
  </w:num>
  <w:num w:numId="13" w16cid:durableId="1452086777">
    <w:abstractNumId w:val="0"/>
  </w:num>
  <w:num w:numId="14" w16cid:durableId="881013629">
    <w:abstractNumId w:val="7"/>
  </w:num>
  <w:num w:numId="15" w16cid:durableId="1254625987">
    <w:abstractNumId w:val="8"/>
  </w:num>
  <w:num w:numId="16" w16cid:durableId="1565752017">
    <w:abstractNumId w:val="15"/>
  </w:num>
  <w:num w:numId="17" w16cid:durableId="15224321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219"/>
    <w:rsid w:val="00000BA1"/>
    <w:rsid w:val="00003310"/>
    <w:rsid w:val="00006A5E"/>
    <w:rsid w:val="00020E19"/>
    <w:rsid w:val="00026057"/>
    <w:rsid w:val="00030B42"/>
    <w:rsid w:val="0003553C"/>
    <w:rsid w:val="000456BA"/>
    <w:rsid w:val="00066C0B"/>
    <w:rsid w:val="000772B2"/>
    <w:rsid w:val="00084500"/>
    <w:rsid w:val="00084AF8"/>
    <w:rsid w:val="00085573"/>
    <w:rsid w:val="000B435B"/>
    <w:rsid w:val="000B441A"/>
    <w:rsid w:val="000D4482"/>
    <w:rsid w:val="000E6343"/>
    <w:rsid w:val="000F1370"/>
    <w:rsid w:val="000F1552"/>
    <w:rsid w:val="000F2466"/>
    <w:rsid w:val="000F67FB"/>
    <w:rsid w:val="000F6863"/>
    <w:rsid w:val="001010E7"/>
    <w:rsid w:val="00102770"/>
    <w:rsid w:val="00123863"/>
    <w:rsid w:val="001253E4"/>
    <w:rsid w:val="00130768"/>
    <w:rsid w:val="0013112D"/>
    <w:rsid w:val="00132788"/>
    <w:rsid w:val="00134991"/>
    <w:rsid w:val="00144587"/>
    <w:rsid w:val="001526A5"/>
    <w:rsid w:val="0015479A"/>
    <w:rsid w:val="00157F06"/>
    <w:rsid w:val="001702A8"/>
    <w:rsid w:val="00172160"/>
    <w:rsid w:val="00177DA2"/>
    <w:rsid w:val="00180F31"/>
    <w:rsid w:val="00186235"/>
    <w:rsid w:val="00187149"/>
    <w:rsid w:val="001B787D"/>
    <w:rsid w:val="001C4F6A"/>
    <w:rsid w:val="001D79CE"/>
    <w:rsid w:val="00201F1A"/>
    <w:rsid w:val="00212F63"/>
    <w:rsid w:val="00223CF2"/>
    <w:rsid w:val="00224883"/>
    <w:rsid w:val="00226BB3"/>
    <w:rsid w:val="002409B6"/>
    <w:rsid w:val="00240D29"/>
    <w:rsid w:val="0024156D"/>
    <w:rsid w:val="00245310"/>
    <w:rsid w:val="002510C4"/>
    <w:rsid w:val="002533F9"/>
    <w:rsid w:val="00262D7F"/>
    <w:rsid w:val="0026784D"/>
    <w:rsid w:val="00270183"/>
    <w:rsid w:val="002D033F"/>
    <w:rsid w:val="002E5D53"/>
    <w:rsid w:val="002F292D"/>
    <w:rsid w:val="002F3FDE"/>
    <w:rsid w:val="003011C9"/>
    <w:rsid w:val="00307021"/>
    <w:rsid w:val="00310E26"/>
    <w:rsid w:val="0031306C"/>
    <w:rsid w:val="00323823"/>
    <w:rsid w:val="003316C3"/>
    <w:rsid w:val="003318FE"/>
    <w:rsid w:val="00333A64"/>
    <w:rsid w:val="0033452D"/>
    <w:rsid w:val="00350458"/>
    <w:rsid w:val="003543DD"/>
    <w:rsid w:val="003724CE"/>
    <w:rsid w:val="003726C9"/>
    <w:rsid w:val="00380FDE"/>
    <w:rsid w:val="00384717"/>
    <w:rsid w:val="003A26E3"/>
    <w:rsid w:val="003C014D"/>
    <w:rsid w:val="003C0AF1"/>
    <w:rsid w:val="003D006B"/>
    <w:rsid w:val="003E079A"/>
    <w:rsid w:val="003E10B9"/>
    <w:rsid w:val="003E7745"/>
    <w:rsid w:val="003F29C2"/>
    <w:rsid w:val="00404DF5"/>
    <w:rsid w:val="00412428"/>
    <w:rsid w:val="0043220D"/>
    <w:rsid w:val="0043543D"/>
    <w:rsid w:val="00440E0C"/>
    <w:rsid w:val="00472EC1"/>
    <w:rsid w:val="004929BA"/>
    <w:rsid w:val="0049550A"/>
    <w:rsid w:val="0049761D"/>
    <w:rsid w:val="004A0D20"/>
    <w:rsid w:val="004B1171"/>
    <w:rsid w:val="004B691E"/>
    <w:rsid w:val="004E1A1C"/>
    <w:rsid w:val="004F000A"/>
    <w:rsid w:val="004F5330"/>
    <w:rsid w:val="00504B7F"/>
    <w:rsid w:val="005113F6"/>
    <w:rsid w:val="00511E20"/>
    <w:rsid w:val="005212FA"/>
    <w:rsid w:val="0052137A"/>
    <w:rsid w:val="00521C6E"/>
    <w:rsid w:val="00523D27"/>
    <w:rsid w:val="00530481"/>
    <w:rsid w:val="00534AA4"/>
    <w:rsid w:val="00534D1E"/>
    <w:rsid w:val="005723B3"/>
    <w:rsid w:val="00574CD1"/>
    <w:rsid w:val="0057658C"/>
    <w:rsid w:val="005870B8"/>
    <w:rsid w:val="005918DA"/>
    <w:rsid w:val="0059628A"/>
    <w:rsid w:val="005A37D8"/>
    <w:rsid w:val="005A6208"/>
    <w:rsid w:val="005B0419"/>
    <w:rsid w:val="005D44D8"/>
    <w:rsid w:val="005F2802"/>
    <w:rsid w:val="005F7A8B"/>
    <w:rsid w:val="00603007"/>
    <w:rsid w:val="00604063"/>
    <w:rsid w:val="006051C2"/>
    <w:rsid w:val="0062092A"/>
    <w:rsid w:val="00622357"/>
    <w:rsid w:val="00643984"/>
    <w:rsid w:val="00646025"/>
    <w:rsid w:val="00647912"/>
    <w:rsid w:val="00651CEE"/>
    <w:rsid w:val="00655312"/>
    <w:rsid w:val="00660164"/>
    <w:rsid w:val="00661EBA"/>
    <w:rsid w:val="00664EB8"/>
    <w:rsid w:val="00665856"/>
    <w:rsid w:val="0067779B"/>
    <w:rsid w:val="00677E30"/>
    <w:rsid w:val="006849F1"/>
    <w:rsid w:val="00687E09"/>
    <w:rsid w:val="00693EA2"/>
    <w:rsid w:val="006A2876"/>
    <w:rsid w:val="006B06F5"/>
    <w:rsid w:val="006C41F7"/>
    <w:rsid w:val="006C64FD"/>
    <w:rsid w:val="006C69FC"/>
    <w:rsid w:val="006E7142"/>
    <w:rsid w:val="006F3F0F"/>
    <w:rsid w:val="0070100D"/>
    <w:rsid w:val="007100D0"/>
    <w:rsid w:val="00710387"/>
    <w:rsid w:val="00710400"/>
    <w:rsid w:val="007113CE"/>
    <w:rsid w:val="007159AA"/>
    <w:rsid w:val="00724A76"/>
    <w:rsid w:val="00736929"/>
    <w:rsid w:val="007439E6"/>
    <w:rsid w:val="00743CC8"/>
    <w:rsid w:val="007641D1"/>
    <w:rsid w:val="007644C0"/>
    <w:rsid w:val="007745BC"/>
    <w:rsid w:val="00782A7A"/>
    <w:rsid w:val="007A0C6C"/>
    <w:rsid w:val="007B0FBF"/>
    <w:rsid w:val="007B51EF"/>
    <w:rsid w:val="007B699D"/>
    <w:rsid w:val="007D1B23"/>
    <w:rsid w:val="007E039B"/>
    <w:rsid w:val="007F0288"/>
    <w:rsid w:val="007F6901"/>
    <w:rsid w:val="00812868"/>
    <w:rsid w:val="00822CEA"/>
    <w:rsid w:val="00824E6E"/>
    <w:rsid w:val="008348A7"/>
    <w:rsid w:val="008363D9"/>
    <w:rsid w:val="00837494"/>
    <w:rsid w:val="008409F8"/>
    <w:rsid w:val="00843B1B"/>
    <w:rsid w:val="00853A74"/>
    <w:rsid w:val="00856283"/>
    <w:rsid w:val="00867EE4"/>
    <w:rsid w:val="00871CE5"/>
    <w:rsid w:val="00893EAD"/>
    <w:rsid w:val="008A1172"/>
    <w:rsid w:val="008A4BC4"/>
    <w:rsid w:val="008B7281"/>
    <w:rsid w:val="008C538D"/>
    <w:rsid w:val="008D2E95"/>
    <w:rsid w:val="008D57B2"/>
    <w:rsid w:val="008E1316"/>
    <w:rsid w:val="00906562"/>
    <w:rsid w:val="0092192E"/>
    <w:rsid w:val="009238E1"/>
    <w:rsid w:val="0093026A"/>
    <w:rsid w:val="00931510"/>
    <w:rsid w:val="009336E2"/>
    <w:rsid w:val="009346B0"/>
    <w:rsid w:val="00950C9F"/>
    <w:rsid w:val="00954A11"/>
    <w:rsid w:val="0096088C"/>
    <w:rsid w:val="00963A30"/>
    <w:rsid w:val="00965B97"/>
    <w:rsid w:val="009708B9"/>
    <w:rsid w:val="00971096"/>
    <w:rsid w:val="00987C23"/>
    <w:rsid w:val="009A22B1"/>
    <w:rsid w:val="009B466C"/>
    <w:rsid w:val="009C5787"/>
    <w:rsid w:val="009D0BB3"/>
    <w:rsid w:val="009E6105"/>
    <w:rsid w:val="009E7FD6"/>
    <w:rsid w:val="009F0CA7"/>
    <w:rsid w:val="009F27C3"/>
    <w:rsid w:val="009F6E15"/>
    <w:rsid w:val="00A03DDE"/>
    <w:rsid w:val="00A14D88"/>
    <w:rsid w:val="00A2095B"/>
    <w:rsid w:val="00A2459A"/>
    <w:rsid w:val="00A34BEB"/>
    <w:rsid w:val="00A37AC3"/>
    <w:rsid w:val="00A41D07"/>
    <w:rsid w:val="00A72C46"/>
    <w:rsid w:val="00A74D3A"/>
    <w:rsid w:val="00A769FD"/>
    <w:rsid w:val="00A80FE7"/>
    <w:rsid w:val="00A919B9"/>
    <w:rsid w:val="00AB0E6F"/>
    <w:rsid w:val="00AB2A43"/>
    <w:rsid w:val="00AB7479"/>
    <w:rsid w:val="00AC58CE"/>
    <w:rsid w:val="00AD2D35"/>
    <w:rsid w:val="00AD58F5"/>
    <w:rsid w:val="00AD5A99"/>
    <w:rsid w:val="00AD7935"/>
    <w:rsid w:val="00AE6D4A"/>
    <w:rsid w:val="00AF014F"/>
    <w:rsid w:val="00B03730"/>
    <w:rsid w:val="00B05458"/>
    <w:rsid w:val="00B059F8"/>
    <w:rsid w:val="00B156A7"/>
    <w:rsid w:val="00B2081D"/>
    <w:rsid w:val="00B20AFD"/>
    <w:rsid w:val="00B24BEF"/>
    <w:rsid w:val="00B56EEF"/>
    <w:rsid w:val="00B607F7"/>
    <w:rsid w:val="00B71863"/>
    <w:rsid w:val="00B77946"/>
    <w:rsid w:val="00B8034B"/>
    <w:rsid w:val="00B8185D"/>
    <w:rsid w:val="00B81B28"/>
    <w:rsid w:val="00B90ADF"/>
    <w:rsid w:val="00B92FF0"/>
    <w:rsid w:val="00B93866"/>
    <w:rsid w:val="00BA41E4"/>
    <w:rsid w:val="00BB26CC"/>
    <w:rsid w:val="00BC1E1E"/>
    <w:rsid w:val="00BC2EDD"/>
    <w:rsid w:val="00BC6D00"/>
    <w:rsid w:val="00BD0ED9"/>
    <w:rsid w:val="00BD5F0E"/>
    <w:rsid w:val="00BE171C"/>
    <w:rsid w:val="00BE32E7"/>
    <w:rsid w:val="00BE5ED4"/>
    <w:rsid w:val="00C113B8"/>
    <w:rsid w:val="00C224D8"/>
    <w:rsid w:val="00C41FD2"/>
    <w:rsid w:val="00C46A52"/>
    <w:rsid w:val="00C50F3C"/>
    <w:rsid w:val="00C512B6"/>
    <w:rsid w:val="00C57118"/>
    <w:rsid w:val="00C6287C"/>
    <w:rsid w:val="00C6551F"/>
    <w:rsid w:val="00C73C5C"/>
    <w:rsid w:val="00C80378"/>
    <w:rsid w:val="00C828AB"/>
    <w:rsid w:val="00C969CA"/>
    <w:rsid w:val="00CA5C54"/>
    <w:rsid w:val="00CA7E66"/>
    <w:rsid w:val="00CB5A8F"/>
    <w:rsid w:val="00CC0DD8"/>
    <w:rsid w:val="00CC5E03"/>
    <w:rsid w:val="00CD2288"/>
    <w:rsid w:val="00CE138F"/>
    <w:rsid w:val="00CF383A"/>
    <w:rsid w:val="00D00BF7"/>
    <w:rsid w:val="00D02E93"/>
    <w:rsid w:val="00D06814"/>
    <w:rsid w:val="00D22AA4"/>
    <w:rsid w:val="00D25A54"/>
    <w:rsid w:val="00D30B32"/>
    <w:rsid w:val="00D36920"/>
    <w:rsid w:val="00D408DA"/>
    <w:rsid w:val="00D46D00"/>
    <w:rsid w:val="00D47CC1"/>
    <w:rsid w:val="00D55B86"/>
    <w:rsid w:val="00D60966"/>
    <w:rsid w:val="00D67AED"/>
    <w:rsid w:val="00D742F6"/>
    <w:rsid w:val="00D76E8D"/>
    <w:rsid w:val="00D86035"/>
    <w:rsid w:val="00D93238"/>
    <w:rsid w:val="00DA0C97"/>
    <w:rsid w:val="00DA5153"/>
    <w:rsid w:val="00DA76A8"/>
    <w:rsid w:val="00DB2339"/>
    <w:rsid w:val="00DB3A26"/>
    <w:rsid w:val="00DC2FF6"/>
    <w:rsid w:val="00DC4DB6"/>
    <w:rsid w:val="00DC7077"/>
    <w:rsid w:val="00DD23E4"/>
    <w:rsid w:val="00DD3FF8"/>
    <w:rsid w:val="00DD65E0"/>
    <w:rsid w:val="00DD7C4A"/>
    <w:rsid w:val="00DF0836"/>
    <w:rsid w:val="00DF59D5"/>
    <w:rsid w:val="00DF701C"/>
    <w:rsid w:val="00DF75BE"/>
    <w:rsid w:val="00E0190B"/>
    <w:rsid w:val="00E02AB8"/>
    <w:rsid w:val="00E139FE"/>
    <w:rsid w:val="00E239C6"/>
    <w:rsid w:val="00E25FDF"/>
    <w:rsid w:val="00E31BB4"/>
    <w:rsid w:val="00E3454B"/>
    <w:rsid w:val="00E36477"/>
    <w:rsid w:val="00E410DB"/>
    <w:rsid w:val="00E46C16"/>
    <w:rsid w:val="00E4791D"/>
    <w:rsid w:val="00E81E39"/>
    <w:rsid w:val="00E82EBC"/>
    <w:rsid w:val="00E8534E"/>
    <w:rsid w:val="00E90C8C"/>
    <w:rsid w:val="00E91425"/>
    <w:rsid w:val="00EA77ED"/>
    <w:rsid w:val="00EB5818"/>
    <w:rsid w:val="00EB5F86"/>
    <w:rsid w:val="00EB6E75"/>
    <w:rsid w:val="00EC1754"/>
    <w:rsid w:val="00EC1B3D"/>
    <w:rsid w:val="00EC22E7"/>
    <w:rsid w:val="00EC3468"/>
    <w:rsid w:val="00EC6247"/>
    <w:rsid w:val="00ED66D5"/>
    <w:rsid w:val="00EE0250"/>
    <w:rsid w:val="00EE51E2"/>
    <w:rsid w:val="00EF1DB3"/>
    <w:rsid w:val="00EF2D8F"/>
    <w:rsid w:val="00EF77CB"/>
    <w:rsid w:val="00F103AA"/>
    <w:rsid w:val="00F11CAE"/>
    <w:rsid w:val="00F20B38"/>
    <w:rsid w:val="00F249C6"/>
    <w:rsid w:val="00F3296B"/>
    <w:rsid w:val="00F37E0C"/>
    <w:rsid w:val="00F42219"/>
    <w:rsid w:val="00F46E23"/>
    <w:rsid w:val="00F47C5F"/>
    <w:rsid w:val="00F5075E"/>
    <w:rsid w:val="00F5543C"/>
    <w:rsid w:val="00F62573"/>
    <w:rsid w:val="00F66EF1"/>
    <w:rsid w:val="00F72AA6"/>
    <w:rsid w:val="00F740C0"/>
    <w:rsid w:val="00F95738"/>
    <w:rsid w:val="00F96D6D"/>
    <w:rsid w:val="00FB4A90"/>
    <w:rsid w:val="00FB7709"/>
    <w:rsid w:val="00FC0566"/>
    <w:rsid w:val="00FC2011"/>
    <w:rsid w:val="00FD619C"/>
    <w:rsid w:val="00FE06DD"/>
    <w:rsid w:val="00FE5946"/>
    <w:rsid w:val="00FF2AB5"/>
    <w:rsid w:val="00FF42D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3E21C"/>
  <w15:docId w15:val="{961C16D8-401A-40AC-9AE0-6AFFA9AC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8DA"/>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42219"/>
    <w:pPr>
      <w:tabs>
        <w:tab w:val="center" w:pos="4252"/>
        <w:tab w:val="right" w:pos="8504"/>
      </w:tabs>
    </w:pPr>
    <w:rPr>
      <w:sz w:val="22"/>
      <w:szCs w:val="22"/>
      <w:lang w:val="es-EC"/>
    </w:rPr>
  </w:style>
  <w:style w:type="character" w:customStyle="1" w:styleId="EncabezadoCar">
    <w:name w:val="Encabezado Car"/>
    <w:basedOn w:val="Fuentedeprrafopredeter"/>
    <w:link w:val="Encabezado"/>
    <w:uiPriority w:val="99"/>
    <w:semiHidden/>
    <w:rsid w:val="00F42219"/>
  </w:style>
  <w:style w:type="paragraph" w:styleId="Piedepgina">
    <w:name w:val="footer"/>
    <w:basedOn w:val="Normal"/>
    <w:link w:val="PiedepginaCar"/>
    <w:uiPriority w:val="99"/>
    <w:unhideWhenUsed/>
    <w:rsid w:val="00F42219"/>
    <w:pPr>
      <w:tabs>
        <w:tab w:val="center" w:pos="4252"/>
        <w:tab w:val="right" w:pos="8504"/>
      </w:tabs>
    </w:pPr>
    <w:rPr>
      <w:sz w:val="22"/>
      <w:szCs w:val="22"/>
      <w:lang w:val="es-EC"/>
    </w:rPr>
  </w:style>
  <w:style w:type="character" w:customStyle="1" w:styleId="PiedepginaCar">
    <w:name w:val="Pie de página Car"/>
    <w:basedOn w:val="Fuentedeprrafopredeter"/>
    <w:link w:val="Piedepgina"/>
    <w:uiPriority w:val="99"/>
    <w:rsid w:val="00F42219"/>
  </w:style>
  <w:style w:type="paragraph" w:styleId="Textodeglobo">
    <w:name w:val="Balloon Text"/>
    <w:basedOn w:val="Normal"/>
    <w:link w:val="TextodegloboCar"/>
    <w:uiPriority w:val="99"/>
    <w:semiHidden/>
    <w:unhideWhenUsed/>
    <w:rsid w:val="005113F6"/>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5113F6"/>
    <w:rPr>
      <w:rFonts w:ascii="Tahoma" w:hAnsi="Tahoma" w:cs="Tahoma"/>
      <w:sz w:val="16"/>
      <w:szCs w:val="16"/>
    </w:rPr>
  </w:style>
  <w:style w:type="paragraph" w:styleId="Textoindependiente">
    <w:name w:val="Body Text"/>
    <w:basedOn w:val="Normal"/>
    <w:link w:val="TextoindependienteCar"/>
    <w:uiPriority w:val="99"/>
    <w:rsid w:val="000F1552"/>
    <w:pPr>
      <w:spacing w:after="120" w:line="276" w:lineRule="auto"/>
    </w:pPr>
    <w:rPr>
      <w:rFonts w:ascii="Calibri" w:eastAsia="Times New Roman" w:hAnsi="Calibri" w:cs="Calibri"/>
      <w:sz w:val="22"/>
      <w:szCs w:val="22"/>
      <w:lang w:val="es-EC" w:eastAsia="es-EC"/>
    </w:rPr>
  </w:style>
  <w:style w:type="character" w:customStyle="1" w:styleId="TextoindependienteCar">
    <w:name w:val="Texto independiente Car"/>
    <w:basedOn w:val="Fuentedeprrafopredeter"/>
    <w:link w:val="Textoindependiente"/>
    <w:uiPriority w:val="99"/>
    <w:rsid w:val="000F1552"/>
    <w:rPr>
      <w:rFonts w:ascii="Calibri" w:eastAsia="Times New Roman" w:hAnsi="Calibri" w:cs="Calibri"/>
      <w:lang w:eastAsia="es-EC"/>
    </w:rPr>
  </w:style>
  <w:style w:type="paragraph" w:styleId="Sinespaciado">
    <w:name w:val="No Spacing"/>
    <w:aliases w:val="Normal Sangria"/>
    <w:link w:val="SinespaciadoCar"/>
    <w:uiPriority w:val="1"/>
    <w:qFormat/>
    <w:rsid w:val="00965B97"/>
    <w:pPr>
      <w:spacing w:after="0" w:line="240" w:lineRule="auto"/>
    </w:pPr>
    <w:rPr>
      <w:rFonts w:eastAsiaTheme="minorEastAsia"/>
    </w:rPr>
  </w:style>
  <w:style w:type="character" w:customStyle="1" w:styleId="SinespaciadoCar">
    <w:name w:val="Sin espaciado Car"/>
    <w:aliases w:val="Normal Sangria Car"/>
    <w:link w:val="Sinespaciado"/>
    <w:uiPriority w:val="1"/>
    <w:rsid w:val="00965B97"/>
    <w:rPr>
      <w:rFonts w:eastAsiaTheme="minorEastAsia"/>
    </w:rPr>
  </w:style>
  <w:style w:type="paragraph" w:styleId="NormalWeb">
    <w:name w:val="Normal (Web)"/>
    <w:basedOn w:val="Normal"/>
    <w:uiPriority w:val="99"/>
    <w:unhideWhenUsed/>
    <w:rsid w:val="00736929"/>
    <w:pPr>
      <w:spacing w:after="324"/>
    </w:pPr>
    <w:rPr>
      <w:rFonts w:ascii="Times New Roman" w:eastAsia="Times New Roman" w:hAnsi="Times New Roman" w:cs="Times New Roman"/>
      <w:lang w:val="es-EC" w:eastAsia="es-EC"/>
    </w:rPr>
  </w:style>
  <w:style w:type="character" w:customStyle="1" w:styleId="TtuloCar">
    <w:name w:val="Título Car"/>
    <w:link w:val="Ttulo"/>
    <w:uiPriority w:val="10"/>
    <w:locked/>
    <w:rsid w:val="00736929"/>
    <w:rPr>
      <w:b/>
      <w:bCs/>
      <w:lang w:val="es-ES" w:eastAsia="es-ES"/>
    </w:rPr>
  </w:style>
  <w:style w:type="paragraph" w:styleId="Ttulo">
    <w:name w:val="Title"/>
    <w:basedOn w:val="Normal"/>
    <w:link w:val="TtuloCar"/>
    <w:uiPriority w:val="10"/>
    <w:qFormat/>
    <w:rsid w:val="00736929"/>
    <w:pPr>
      <w:jc w:val="center"/>
    </w:pPr>
    <w:rPr>
      <w:b/>
      <w:bCs/>
      <w:sz w:val="22"/>
      <w:szCs w:val="22"/>
      <w:lang w:eastAsia="es-ES"/>
    </w:rPr>
  </w:style>
  <w:style w:type="character" w:customStyle="1" w:styleId="TtuloCar1">
    <w:name w:val="Título Car1"/>
    <w:basedOn w:val="Fuentedeprrafopredeter"/>
    <w:uiPriority w:val="10"/>
    <w:rsid w:val="00736929"/>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aliases w:val="TIT 2 IND,Titulo 4"/>
    <w:basedOn w:val="Normal"/>
    <w:link w:val="PrrafodelistaCar"/>
    <w:uiPriority w:val="34"/>
    <w:qFormat/>
    <w:rsid w:val="008409F8"/>
    <w:pPr>
      <w:spacing w:after="160" w:line="259" w:lineRule="auto"/>
      <w:ind w:left="720"/>
      <w:contextualSpacing/>
    </w:pPr>
    <w:rPr>
      <w:sz w:val="22"/>
      <w:szCs w:val="22"/>
      <w:lang w:val="es-EC"/>
    </w:rPr>
  </w:style>
  <w:style w:type="character" w:styleId="Hipervnculo">
    <w:name w:val="Hyperlink"/>
    <w:basedOn w:val="Fuentedeprrafopredeter"/>
    <w:uiPriority w:val="99"/>
    <w:unhideWhenUsed/>
    <w:rsid w:val="005918DA"/>
    <w:rPr>
      <w:color w:val="0563C1" w:themeColor="hyperlink"/>
      <w:u w:val="single"/>
    </w:rPr>
  </w:style>
  <w:style w:type="character" w:customStyle="1" w:styleId="PrrafodelistaCar">
    <w:name w:val="Párrafo de lista Car"/>
    <w:aliases w:val="TIT 2 IND Car,Titulo 4 Car"/>
    <w:basedOn w:val="Fuentedeprrafopredeter"/>
    <w:link w:val="Prrafodelista"/>
    <w:uiPriority w:val="34"/>
    <w:locked/>
    <w:rsid w:val="00C50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045223">
      <w:bodyDiv w:val="1"/>
      <w:marLeft w:val="0"/>
      <w:marRight w:val="0"/>
      <w:marTop w:val="0"/>
      <w:marBottom w:val="0"/>
      <w:divBdr>
        <w:top w:val="none" w:sz="0" w:space="0" w:color="auto"/>
        <w:left w:val="none" w:sz="0" w:space="0" w:color="auto"/>
        <w:bottom w:val="none" w:sz="0" w:space="0" w:color="auto"/>
        <w:right w:val="none" w:sz="0" w:space="0" w:color="auto"/>
      </w:divBdr>
    </w:div>
    <w:div w:id="95690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ellana.gob.e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A5CE1-9FE9-4C17-8EBF-E6D1E5E5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6117</Words>
  <Characters>33647</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Kléber Córdova</dc:creator>
  <cp:keywords/>
  <dc:description/>
  <cp:lastModifiedBy>Alejandro Moreno</cp:lastModifiedBy>
  <cp:revision>5</cp:revision>
  <cp:lastPrinted>2024-02-22T18:26:00Z</cp:lastPrinted>
  <dcterms:created xsi:type="dcterms:W3CDTF">2024-02-26T16:51:00Z</dcterms:created>
  <dcterms:modified xsi:type="dcterms:W3CDTF">2024-02-27T13:11:00Z</dcterms:modified>
</cp:coreProperties>
</file>